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68C04" w14:textId="56DF86C6" w:rsidR="006D1D35" w:rsidRDefault="009377F6" w:rsidP="006D1D35">
      <w:pPr>
        <w:pStyle w:val="Heading1"/>
      </w:pPr>
      <w:r>
        <w:t xml:space="preserve">Proposed </w:t>
      </w:r>
      <w:r w:rsidR="006D1D35">
        <w:t>202</w:t>
      </w:r>
      <w:r>
        <w:t>1</w:t>
      </w:r>
      <w:r w:rsidR="006D1D35">
        <w:t xml:space="preserve"> Finance Policy Statement</w:t>
      </w:r>
    </w:p>
    <w:p w14:paraId="67C0593A" w14:textId="2CBF9A7B" w:rsidR="00D26EC4" w:rsidRPr="007346B9" w:rsidRDefault="00D26EC4" w:rsidP="006D1D35">
      <w:pPr>
        <w:rPr>
          <w:rFonts w:ascii="Comic Sans MS" w:hAnsi="Comic Sans MS"/>
          <w:i/>
          <w:iCs/>
          <w:sz w:val="24"/>
          <w:szCs w:val="24"/>
        </w:rPr>
      </w:pPr>
      <w:r w:rsidRPr="007346B9">
        <w:rPr>
          <w:rFonts w:ascii="Comic Sans MS" w:hAnsi="Comic Sans MS"/>
          <w:i/>
          <w:iCs/>
          <w:sz w:val="24"/>
          <w:szCs w:val="24"/>
        </w:rPr>
        <w:t>The challenges confronting the American economy today are the most formidable since the Great Depression.  The number of unemployed has ballooned to the tens of millions.  Small and large businesses struggle to stay financially afloat.  The battle against the Coronavirus threatens our citizens’ health both physically and mentally.</w:t>
      </w:r>
    </w:p>
    <w:p w14:paraId="29F0BEDB" w14:textId="038858C1" w:rsidR="00D26EC4" w:rsidRPr="007346B9" w:rsidRDefault="00D26EC4" w:rsidP="006D1D35">
      <w:pPr>
        <w:rPr>
          <w:rFonts w:ascii="Comic Sans MS" w:hAnsi="Comic Sans MS"/>
          <w:i/>
          <w:iCs/>
          <w:sz w:val="24"/>
          <w:szCs w:val="24"/>
        </w:rPr>
      </w:pPr>
      <w:r w:rsidRPr="007346B9">
        <w:rPr>
          <w:rFonts w:ascii="Comic Sans MS" w:hAnsi="Comic Sans MS"/>
          <w:i/>
          <w:iCs/>
          <w:sz w:val="24"/>
          <w:szCs w:val="24"/>
        </w:rPr>
        <w:t xml:space="preserve">Within this sea of uncertainty local governments must reexamine the array of critical services provided to our citizens and the means we have at our disposal to pay for them.  </w:t>
      </w:r>
      <w:r w:rsidR="00074D29" w:rsidRPr="007346B9">
        <w:rPr>
          <w:rFonts w:ascii="Comic Sans MS" w:hAnsi="Comic Sans MS"/>
          <w:i/>
          <w:iCs/>
          <w:sz w:val="24"/>
          <w:szCs w:val="24"/>
        </w:rPr>
        <w:t>State laws, local ordinances, tax structures, licenses and regulations will have to be re-evaluated and re-tooled without sacrificing the overall quality of basic government services, including education, public health, and public safety.</w:t>
      </w:r>
    </w:p>
    <w:p w14:paraId="68FF10D8" w14:textId="0E48F1FB" w:rsidR="006D1D35" w:rsidRPr="007F5756" w:rsidRDefault="00074D29" w:rsidP="006D1D35">
      <w:pPr>
        <w:rPr>
          <w:rFonts w:ascii="Comic Sans MS" w:hAnsi="Comic Sans MS"/>
          <w:sz w:val="24"/>
          <w:szCs w:val="24"/>
        </w:rPr>
      </w:pPr>
      <w:proofErr w:type="gramStart"/>
      <w:r w:rsidRPr="007346B9">
        <w:rPr>
          <w:rFonts w:ascii="Comic Sans MS" w:hAnsi="Comic Sans MS"/>
          <w:i/>
          <w:iCs/>
          <w:sz w:val="24"/>
          <w:szCs w:val="24"/>
        </w:rPr>
        <w:t>Without minimizing the seriousness of the nation’s current economic woes, there</w:t>
      </w:r>
      <w:proofErr w:type="gramEnd"/>
      <w:r w:rsidRPr="007346B9">
        <w:rPr>
          <w:rFonts w:ascii="Comic Sans MS" w:hAnsi="Comic Sans MS"/>
          <w:i/>
          <w:iCs/>
          <w:sz w:val="24"/>
          <w:szCs w:val="24"/>
        </w:rPr>
        <w:t xml:space="preserve"> are </w:t>
      </w:r>
      <w:r w:rsidR="00C12B8C" w:rsidRPr="007346B9">
        <w:rPr>
          <w:rFonts w:ascii="Comic Sans MS" w:hAnsi="Comic Sans MS"/>
          <w:i/>
          <w:iCs/>
          <w:sz w:val="24"/>
          <w:szCs w:val="24"/>
        </w:rPr>
        <w:t xml:space="preserve">important </w:t>
      </w:r>
      <w:r w:rsidRPr="007346B9">
        <w:rPr>
          <w:rFonts w:ascii="Comic Sans MS" w:hAnsi="Comic Sans MS"/>
          <w:i/>
          <w:iCs/>
          <w:sz w:val="24"/>
          <w:szCs w:val="24"/>
        </w:rPr>
        <w:t xml:space="preserve">economic trends to recognize.  </w:t>
      </w:r>
      <w:r w:rsidR="006D1D35" w:rsidRPr="007346B9">
        <w:rPr>
          <w:rFonts w:ascii="Comic Sans MS" w:hAnsi="Comic Sans MS"/>
          <w:i/>
          <w:iCs/>
          <w:sz w:val="24"/>
          <w:szCs w:val="24"/>
        </w:rPr>
        <w:t xml:space="preserve">The American economy is dynamic, </w:t>
      </w:r>
      <w:r w:rsidRPr="007346B9">
        <w:rPr>
          <w:rFonts w:ascii="Comic Sans MS" w:hAnsi="Comic Sans MS"/>
          <w:i/>
          <w:iCs/>
          <w:sz w:val="24"/>
          <w:szCs w:val="24"/>
        </w:rPr>
        <w:t xml:space="preserve">continually </w:t>
      </w:r>
      <w:r w:rsidR="006D1D35" w:rsidRPr="007346B9">
        <w:rPr>
          <w:rFonts w:ascii="Comic Sans MS" w:hAnsi="Comic Sans MS"/>
          <w:i/>
          <w:iCs/>
          <w:sz w:val="24"/>
          <w:szCs w:val="24"/>
        </w:rPr>
        <w:t xml:space="preserve">transforming from agrarian to industrial, from industrial to services-driven, and evolving now to Internet-based businesses harnessing the power of the Digital Age.  The growth in online-enabled platforms that connect customers with companies and private individuals offering services and property for sale or lease is fundamentally restructuring the business landscape.  </w:t>
      </w:r>
      <w:r w:rsidR="004D2D3D" w:rsidRPr="007346B9">
        <w:rPr>
          <w:rFonts w:ascii="Comic Sans MS" w:hAnsi="Comic Sans MS"/>
          <w:i/>
          <w:iCs/>
          <w:sz w:val="24"/>
          <w:szCs w:val="24"/>
        </w:rPr>
        <w:t xml:space="preserve">It is </w:t>
      </w:r>
      <w:r w:rsidR="008038AD" w:rsidRPr="007346B9">
        <w:rPr>
          <w:rFonts w:ascii="Comic Sans MS" w:hAnsi="Comic Sans MS"/>
          <w:i/>
          <w:iCs/>
          <w:sz w:val="24"/>
          <w:szCs w:val="24"/>
        </w:rPr>
        <w:t>apparent</w:t>
      </w:r>
      <w:r w:rsidR="004D2D3D" w:rsidRPr="007346B9">
        <w:rPr>
          <w:rFonts w:ascii="Comic Sans MS" w:hAnsi="Comic Sans MS"/>
          <w:i/>
          <w:iCs/>
          <w:sz w:val="24"/>
          <w:szCs w:val="24"/>
        </w:rPr>
        <w:t xml:space="preserve"> that for the foreseeable future the</w:t>
      </w:r>
      <w:r w:rsidR="006D1D35" w:rsidRPr="007346B9">
        <w:rPr>
          <w:rFonts w:ascii="Comic Sans MS" w:hAnsi="Comic Sans MS"/>
          <w:i/>
          <w:iCs/>
          <w:sz w:val="24"/>
          <w:szCs w:val="24"/>
        </w:rPr>
        <w:t xml:space="preserve"> Internet </w:t>
      </w:r>
      <w:r w:rsidR="004D2D3D" w:rsidRPr="007346B9">
        <w:rPr>
          <w:rFonts w:ascii="Comic Sans MS" w:hAnsi="Comic Sans MS"/>
          <w:i/>
          <w:iCs/>
          <w:sz w:val="24"/>
          <w:szCs w:val="24"/>
        </w:rPr>
        <w:t xml:space="preserve">will </w:t>
      </w:r>
      <w:r w:rsidR="00504B91" w:rsidRPr="007346B9">
        <w:rPr>
          <w:rFonts w:ascii="Comic Sans MS" w:hAnsi="Comic Sans MS"/>
          <w:i/>
          <w:iCs/>
          <w:sz w:val="24"/>
          <w:szCs w:val="24"/>
        </w:rPr>
        <w:t>grab</w:t>
      </w:r>
      <w:r w:rsidR="006D1D35" w:rsidRPr="007346B9">
        <w:rPr>
          <w:rFonts w:ascii="Comic Sans MS" w:hAnsi="Comic Sans MS"/>
          <w:i/>
          <w:iCs/>
          <w:sz w:val="24"/>
          <w:szCs w:val="24"/>
        </w:rPr>
        <w:t xml:space="preserve"> a</w:t>
      </w:r>
      <w:r w:rsidRPr="007346B9">
        <w:rPr>
          <w:rFonts w:ascii="Comic Sans MS" w:hAnsi="Comic Sans MS"/>
          <w:i/>
          <w:iCs/>
          <w:sz w:val="24"/>
          <w:szCs w:val="24"/>
        </w:rPr>
        <w:t>n even</w:t>
      </w:r>
      <w:r w:rsidR="006D1D35" w:rsidRPr="007346B9">
        <w:rPr>
          <w:rFonts w:ascii="Comic Sans MS" w:hAnsi="Comic Sans MS"/>
          <w:i/>
          <w:iCs/>
          <w:sz w:val="24"/>
          <w:szCs w:val="24"/>
        </w:rPr>
        <w:t xml:space="preserve"> greater hold </w:t>
      </w:r>
      <w:r w:rsidR="00504B91" w:rsidRPr="007346B9">
        <w:rPr>
          <w:rFonts w:ascii="Comic Sans MS" w:hAnsi="Comic Sans MS"/>
          <w:i/>
          <w:iCs/>
          <w:sz w:val="24"/>
          <w:szCs w:val="24"/>
        </w:rPr>
        <w:t>on</w:t>
      </w:r>
      <w:r w:rsidR="006D1D35" w:rsidRPr="007346B9">
        <w:rPr>
          <w:rFonts w:ascii="Comic Sans MS" w:hAnsi="Comic Sans MS"/>
          <w:i/>
          <w:iCs/>
          <w:sz w:val="24"/>
          <w:szCs w:val="24"/>
        </w:rPr>
        <w:t xml:space="preserve"> American business </w:t>
      </w:r>
      <w:r w:rsidR="004D2D3D" w:rsidRPr="007346B9">
        <w:rPr>
          <w:rFonts w:ascii="Comic Sans MS" w:hAnsi="Comic Sans MS"/>
          <w:i/>
          <w:iCs/>
          <w:sz w:val="24"/>
          <w:szCs w:val="24"/>
        </w:rPr>
        <w:t>even</w:t>
      </w:r>
      <w:r w:rsidR="006D1D35" w:rsidRPr="007346B9">
        <w:rPr>
          <w:rFonts w:ascii="Comic Sans MS" w:hAnsi="Comic Sans MS"/>
          <w:i/>
          <w:iCs/>
          <w:sz w:val="24"/>
          <w:szCs w:val="24"/>
        </w:rPr>
        <w:t xml:space="preserve"> as Virginia</w:t>
      </w:r>
      <w:r w:rsidRPr="007346B9">
        <w:rPr>
          <w:rFonts w:ascii="Comic Sans MS" w:hAnsi="Comic Sans MS"/>
          <w:i/>
          <w:iCs/>
          <w:sz w:val="24"/>
          <w:szCs w:val="24"/>
        </w:rPr>
        <w:t xml:space="preserve"> strives to</w:t>
      </w:r>
      <w:r w:rsidR="006D1D35" w:rsidRPr="007346B9">
        <w:rPr>
          <w:rFonts w:ascii="Comic Sans MS" w:hAnsi="Comic Sans MS"/>
          <w:i/>
          <w:iCs/>
          <w:sz w:val="24"/>
          <w:szCs w:val="24"/>
        </w:rPr>
        <w:t xml:space="preserve"> wean itself from </w:t>
      </w:r>
      <w:r w:rsidR="00D7523E" w:rsidRPr="007346B9">
        <w:rPr>
          <w:rFonts w:ascii="Comic Sans MS" w:hAnsi="Comic Sans MS"/>
          <w:i/>
          <w:iCs/>
          <w:sz w:val="24"/>
          <w:szCs w:val="24"/>
        </w:rPr>
        <w:t>decades of</w:t>
      </w:r>
      <w:r w:rsidR="006D1D35" w:rsidRPr="007346B9">
        <w:rPr>
          <w:rFonts w:ascii="Comic Sans MS" w:hAnsi="Comic Sans MS"/>
          <w:i/>
          <w:iCs/>
          <w:sz w:val="24"/>
          <w:szCs w:val="24"/>
        </w:rPr>
        <w:t xml:space="preserve"> economic stimulus </w:t>
      </w:r>
      <w:r w:rsidR="00D7523E" w:rsidRPr="007346B9">
        <w:rPr>
          <w:rFonts w:ascii="Comic Sans MS" w:hAnsi="Comic Sans MS"/>
          <w:i/>
          <w:iCs/>
          <w:sz w:val="24"/>
          <w:szCs w:val="24"/>
        </w:rPr>
        <w:t>fueled by</w:t>
      </w:r>
      <w:r w:rsidR="006D1D35" w:rsidRPr="007346B9">
        <w:rPr>
          <w:rFonts w:ascii="Comic Sans MS" w:hAnsi="Comic Sans MS"/>
          <w:i/>
          <w:iCs/>
          <w:sz w:val="24"/>
          <w:szCs w:val="24"/>
        </w:rPr>
        <w:t xml:space="preserve"> federal defense spending</w:t>
      </w:r>
      <w:r w:rsidR="004D2D3D" w:rsidRPr="007346B9">
        <w:rPr>
          <w:rFonts w:ascii="Comic Sans MS" w:hAnsi="Comic Sans MS"/>
          <w:i/>
          <w:iCs/>
          <w:sz w:val="24"/>
          <w:szCs w:val="24"/>
        </w:rPr>
        <w:t>.</w:t>
      </w:r>
      <w:r w:rsidR="007F5756">
        <w:rPr>
          <w:rFonts w:ascii="Comic Sans MS" w:hAnsi="Comic Sans MS"/>
          <w:i/>
          <w:iCs/>
          <w:sz w:val="24"/>
          <w:szCs w:val="24"/>
        </w:rPr>
        <w:t xml:space="preserve"> </w:t>
      </w:r>
      <w:r w:rsidR="007F5756">
        <w:rPr>
          <w:rFonts w:ascii="Comic Sans MS" w:hAnsi="Comic Sans MS"/>
          <w:sz w:val="24"/>
          <w:szCs w:val="24"/>
        </w:rPr>
        <w:t xml:space="preserve">(New introductory language to </w:t>
      </w:r>
      <w:proofErr w:type="gramStart"/>
      <w:r w:rsidR="007F5756">
        <w:rPr>
          <w:rFonts w:ascii="Comic Sans MS" w:hAnsi="Comic Sans MS"/>
          <w:sz w:val="24"/>
          <w:szCs w:val="24"/>
        </w:rPr>
        <w:t>take into account</w:t>
      </w:r>
      <w:proofErr w:type="gramEnd"/>
      <w:r w:rsidR="007F5756">
        <w:rPr>
          <w:rFonts w:ascii="Comic Sans MS" w:hAnsi="Comic Sans MS"/>
          <w:sz w:val="24"/>
          <w:szCs w:val="24"/>
        </w:rPr>
        <w:t xml:space="preserve"> the current economic situation.)</w:t>
      </w:r>
    </w:p>
    <w:p w14:paraId="1C3618F2" w14:textId="77777777" w:rsidR="006D1D35" w:rsidRPr="00074D29" w:rsidRDefault="006D1D35" w:rsidP="006D1D35">
      <w:pPr>
        <w:rPr>
          <w:rFonts w:ascii="Comic Sans MS" w:hAnsi="Comic Sans MS"/>
          <w:sz w:val="24"/>
          <w:szCs w:val="24"/>
        </w:rPr>
      </w:pPr>
      <w:r w:rsidRPr="00074D29">
        <w:rPr>
          <w:rFonts w:ascii="Comic Sans MS" w:hAnsi="Comic Sans MS"/>
          <w:sz w:val="24"/>
          <w:szCs w:val="24"/>
        </w:rPr>
        <w:t>To that end, these principles are essential:</w:t>
      </w:r>
    </w:p>
    <w:p w14:paraId="6267B3A9" w14:textId="504A9363" w:rsidR="006D1D35" w:rsidRPr="00074D29" w:rsidRDefault="006D1D35" w:rsidP="006D1D35">
      <w:pPr>
        <w:pStyle w:val="ListParagraph"/>
        <w:numPr>
          <w:ilvl w:val="0"/>
          <w:numId w:val="1"/>
        </w:numPr>
        <w:rPr>
          <w:rFonts w:ascii="Comic Sans MS" w:hAnsi="Comic Sans MS"/>
          <w:sz w:val="24"/>
          <w:szCs w:val="24"/>
        </w:rPr>
      </w:pPr>
      <w:r w:rsidRPr="00074D29">
        <w:rPr>
          <w:rFonts w:ascii="Comic Sans MS" w:hAnsi="Comic Sans MS"/>
          <w:sz w:val="24"/>
          <w:szCs w:val="24"/>
        </w:rPr>
        <w:t>Local revenue sources should be balanced and diversified over three broad bases – assets (property), consumption (sales), and income</w:t>
      </w:r>
      <w:r w:rsidR="003A4038">
        <w:rPr>
          <w:rFonts w:ascii="Comic Sans MS" w:hAnsi="Comic Sans MS"/>
          <w:sz w:val="24"/>
          <w:szCs w:val="24"/>
        </w:rPr>
        <w:t>.</w:t>
      </w:r>
    </w:p>
    <w:p w14:paraId="3F6439A1" w14:textId="26A53CDE" w:rsidR="006D1D35" w:rsidRPr="00074D29" w:rsidRDefault="006D1D35" w:rsidP="006D1D35">
      <w:pPr>
        <w:pStyle w:val="ListParagraph"/>
        <w:numPr>
          <w:ilvl w:val="0"/>
          <w:numId w:val="1"/>
        </w:numPr>
        <w:rPr>
          <w:rFonts w:ascii="Comic Sans MS" w:hAnsi="Comic Sans MS"/>
          <w:sz w:val="24"/>
          <w:szCs w:val="24"/>
        </w:rPr>
      </w:pPr>
      <w:r w:rsidRPr="00074D29">
        <w:rPr>
          <w:rFonts w:ascii="Comic Sans MS" w:hAnsi="Comic Sans MS"/>
          <w:sz w:val="24"/>
          <w:szCs w:val="24"/>
        </w:rPr>
        <w:t>The local tax system should be logical and professionally administered.  Taxpayers should be treated fairly, and compliance costs should be minimized</w:t>
      </w:r>
      <w:r w:rsidR="007866F2">
        <w:rPr>
          <w:rFonts w:ascii="Comic Sans MS" w:hAnsi="Comic Sans MS"/>
          <w:sz w:val="24"/>
          <w:szCs w:val="24"/>
        </w:rPr>
        <w:t>.</w:t>
      </w:r>
    </w:p>
    <w:p w14:paraId="0303AA29" w14:textId="31522443" w:rsidR="006D1D35" w:rsidRPr="00074D29" w:rsidRDefault="006D1D35" w:rsidP="006D1D35">
      <w:pPr>
        <w:pStyle w:val="ListParagraph"/>
        <w:numPr>
          <w:ilvl w:val="0"/>
          <w:numId w:val="1"/>
        </w:numPr>
        <w:rPr>
          <w:rFonts w:ascii="Comic Sans MS" w:hAnsi="Comic Sans MS"/>
          <w:sz w:val="24"/>
          <w:szCs w:val="24"/>
        </w:rPr>
      </w:pPr>
      <w:r w:rsidRPr="00074D29">
        <w:rPr>
          <w:rFonts w:ascii="Comic Sans MS" w:hAnsi="Comic Sans MS"/>
          <w:sz w:val="24"/>
          <w:szCs w:val="24"/>
        </w:rPr>
        <w:t>The burden of taxation, as well as the benefits of services</w:t>
      </w:r>
      <w:r w:rsidR="009527E2">
        <w:rPr>
          <w:rFonts w:ascii="Comic Sans MS" w:hAnsi="Comic Sans MS"/>
          <w:sz w:val="24"/>
          <w:szCs w:val="24"/>
        </w:rPr>
        <w:t>,</w:t>
      </w:r>
      <w:r w:rsidRPr="00074D29">
        <w:rPr>
          <w:rFonts w:ascii="Comic Sans MS" w:hAnsi="Comic Sans MS"/>
          <w:sz w:val="24"/>
          <w:szCs w:val="24"/>
        </w:rPr>
        <w:t xml:space="preserve"> should be shared and enjoyed by all whether they are residents or local businesses.</w:t>
      </w:r>
    </w:p>
    <w:p w14:paraId="3EA3A41D" w14:textId="07C722D4" w:rsidR="006D1D35" w:rsidRPr="00074D29" w:rsidRDefault="006D1D35" w:rsidP="006D1D35">
      <w:pPr>
        <w:pStyle w:val="ListParagraph"/>
        <w:numPr>
          <w:ilvl w:val="0"/>
          <w:numId w:val="1"/>
        </w:numPr>
        <w:rPr>
          <w:rFonts w:ascii="Comic Sans MS" w:hAnsi="Comic Sans MS"/>
          <w:sz w:val="24"/>
          <w:szCs w:val="24"/>
        </w:rPr>
      </w:pPr>
      <w:r w:rsidRPr="00074D29">
        <w:rPr>
          <w:rFonts w:ascii="Comic Sans MS" w:hAnsi="Comic Sans MS"/>
          <w:sz w:val="24"/>
          <w:szCs w:val="24"/>
        </w:rPr>
        <w:t>Tax policy should recognize the different economic, demographic, and service demands among localities, and should foster local control to develop tax policies best suited for their communities</w:t>
      </w:r>
      <w:r w:rsidR="007866F2">
        <w:rPr>
          <w:rFonts w:ascii="Comic Sans MS" w:hAnsi="Comic Sans MS"/>
          <w:sz w:val="24"/>
          <w:szCs w:val="24"/>
        </w:rPr>
        <w:t>.</w:t>
      </w:r>
    </w:p>
    <w:p w14:paraId="26DBAF60" w14:textId="43DE0E56" w:rsidR="006D1D35" w:rsidRPr="00074D29" w:rsidRDefault="006D1D35" w:rsidP="006D1D35">
      <w:pPr>
        <w:pStyle w:val="ListParagraph"/>
        <w:numPr>
          <w:ilvl w:val="0"/>
          <w:numId w:val="1"/>
        </w:numPr>
        <w:rPr>
          <w:rFonts w:ascii="Comic Sans MS" w:hAnsi="Comic Sans MS"/>
          <w:sz w:val="24"/>
          <w:szCs w:val="24"/>
        </w:rPr>
      </w:pPr>
      <w:r w:rsidRPr="00074D29">
        <w:rPr>
          <w:rFonts w:ascii="Comic Sans MS" w:hAnsi="Comic Sans MS"/>
          <w:sz w:val="24"/>
          <w:szCs w:val="24"/>
        </w:rPr>
        <w:lastRenderedPageBreak/>
        <w:t xml:space="preserve">Tax policy should recognize and be responsive to the competitive nature of the free market, should refrain from enacting policies that are too generous for one group, and should not place undue burdens on </w:t>
      </w:r>
      <w:proofErr w:type="gramStart"/>
      <w:r w:rsidRPr="00074D29">
        <w:rPr>
          <w:rFonts w:ascii="Comic Sans MS" w:hAnsi="Comic Sans MS"/>
          <w:sz w:val="24"/>
          <w:szCs w:val="24"/>
        </w:rPr>
        <w:t>particular groups</w:t>
      </w:r>
      <w:proofErr w:type="gramEnd"/>
      <w:r w:rsidRPr="00074D29">
        <w:rPr>
          <w:rFonts w:ascii="Comic Sans MS" w:hAnsi="Comic Sans MS"/>
          <w:sz w:val="24"/>
          <w:szCs w:val="24"/>
        </w:rPr>
        <w:t xml:space="preserve">, including business and </w:t>
      </w:r>
      <w:r w:rsidR="00D96BEC">
        <w:rPr>
          <w:rFonts w:ascii="Comic Sans MS" w:hAnsi="Comic Sans MS"/>
          <w:strike/>
          <w:sz w:val="24"/>
          <w:szCs w:val="24"/>
        </w:rPr>
        <w:t>industry</w:t>
      </w:r>
      <w:r w:rsidR="00D96BEC">
        <w:rPr>
          <w:rFonts w:ascii="Comic Sans MS" w:hAnsi="Comic Sans MS"/>
          <w:sz w:val="24"/>
          <w:szCs w:val="24"/>
        </w:rPr>
        <w:t xml:space="preserve"> </w:t>
      </w:r>
      <w:r w:rsidR="008266A8" w:rsidRPr="008266A8">
        <w:rPr>
          <w:rFonts w:ascii="Comic Sans MS" w:hAnsi="Comic Sans MS"/>
          <w:i/>
          <w:iCs/>
          <w:sz w:val="24"/>
          <w:szCs w:val="24"/>
        </w:rPr>
        <w:t>manufacturers</w:t>
      </w:r>
      <w:r w:rsidR="007866F2">
        <w:rPr>
          <w:rFonts w:ascii="Comic Sans MS" w:hAnsi="Comic Sans MS"/>
          <w:sz w:val="24"/>
          <w:szCs w:val="24"/>
        </w:rPr>
        <w:t>.</w:t>
      </w:r>
    </w:p>
    <w:p w14:paraId="54E3C140" w14:textId="338D3AFA" w:rsidR="006D1D35" w:rsidRPr="00074D29" w:rsidRDefault="006D1D35" w:rsidP="006D1D35">
      <w:pPr>
        <w:pStyle w:val="ListParagraph"/>
        <w:numPr>
          <w:ilvl w:val="0"/>
          <w:numId w:val="1"/>
        </w:numPr>
        <w:rPr>
          <w:rFonts w:ascii="Comic Sans MS" w:hAnsi="Comic Sans MS"/>
          <w:sz w:val="24"/>
          <w:szCs w:val="24"/>
        </w:rPr>
      </w:pPr>
      <w:r w:rsidRPr="00074D29">
        <w:rPr>
          <w:rFonts w:ascii="Comic Sans MS" w:hAnsi="Comic Sans MS"/>
          <w:sz w:val="24"/>
          <w:szCs w:val="24"/>
        </w:rPr>
        <w:t>State-imposed changes on local tax structures should be simple to administer and, at a minimum, be revenue neutral</w:t>
      </w:r>
      <w:r w:rsidR="00163622" w:rsidRPr="00160355">
        <w:rPr>
          <w:rFonts w:ascii="Comic Sans MS" w:hAnsi="Comic Sans MS"/>
          <w:strike/>
          <w:color w:val="FF0000"/>
          <w:sz w:val="24"/>
          <w:szCs w:val="24"/>
        </w:rPr>
        <w:t>.</w:t>
      </w:r>
      <w:r w:rsidRPr="00074D29">
        <w:rPr>
          <w:rFonts w:ascii="Comic Sans MS" w:hAnsi="Comic Sans MS"/>
          <w:sz w:val="24"/>
          <w:szCs w:val="24"/>
        </w:rPr>
        <w:t xml:space="preserve"> </w:t>
      </w:r>
      <w:r w:rsidRPr="000B669D">
        <w:rPr>
          <w:rFonts w:ascii="Comic Sans MS" w:hAnsi="Comic Sans MS"/>
          <w:strike/>
          <w:sz w:val="24"/>
          <w:szCs w:val="24"/>
        </w:rPr>
        <w:t>and</w:t>
      </w:r>
      <w:r w:rsidR="00160355">
        <w:rPr>
          <w:rFonts w:ascii="Comic Sans MS" w:hAnsi="Comic Sans MS"/>
          <w:sz w:val="24"/>
          <w:szCs w:val="24"/>
        </w:rPr>
        <w:t xml:space="preserve"> </w:t>
      </w:r>
      <w:r w:rsidR="00160355">
        <w:rPr>
          <w:rFonts w:ascii="Comic Sans MS" w:hAnsi="Comic Sans MS"/>
          <w:i/>
          <w:iCs/>
          <w:color w:val="FF0000"/>
          <w:sz w:val="24"/>
          <w:szCs w:val="24"/>
        </w:rPr>
        <w:t>to the locality.</w:t>
      </w:r>
    </w:p>
    <w:p w14:paraId="4079AA1D" w14:textId="7F6F578B" w:rsidR="006D1D35" w:rsidRPr="00074D29" w:rsidRDefault="006D1D35" w:rsidP="006D1D35">
      <w:pPr>
        <w:pStyle w:val="ListParagraph"/>
        <w:numPr>
          <w:ilvl w:val="0"/>
          <w:numId w:val="1"/>
        </w:numPr>
        <w:rPr>
          <w:rFonts w:ascii="Comic Sans MS" w:hAnsi="Comic Sans MS"/>
          <w:sz w:val="24"/>
          <w:szCs w:val="24"/>
        </w:rPr>
      </w:pPr>
      <w:r w:rsidRPr="00074D29">
        <w:rPr>
          <w:rFonts w:ascii="Comic Sans MS" w:hAnsi="Comic Sans MS"/>
          <w:sz w:val="24"/>
          <w:szCs w:val="24"/>
        </w:rPr>
        <w:t xml:space="preserve">State-mandated tax relief programs should not use local revenues.  State-adopted tax relief programs should rely only on state revenues.  </w:t>
      </w:r>
    </w:p>
    <w:p w14:paraId="167FE9AA" w14:textId="268FF7C7" w:rsidR="006D1D35" w:rsidRPr="00074D29" w:rsidRDefault="006D1D35" w:rsidP="006D1D35">
      <w:pPr>
        <w:pStyle w:val="ListParagraph"/>
        <w:numPr>
          <w:ilvl w:val="0"/>
          <w:numId w:val="1"/>
        </w:numPr>
        <w:rPr>
          <w:rFonts w:ascii="Comic Sans MS" w:hAnsi="Comic Sans MS"/>
          <w:sz w:val="24"/>
          <w:szCs w:val="24"/>
        </w:rPr>
      </w:pPr>
      <w:r w:rsidRPr="00074D29">
        <w:rPr>
          <w:rFonts w:ascii="Comic Sans MS" w:hAnsi="Comic Sans MS"/>
          <w:sz w:val="24"/>
          <w:szCs w:val="24"/>
        </w:rPr>
        <w:t xml:space="preserve">The State should not create real estate tax relief programs unless it is willing to pay for the cost of the programs. </w:t>
      </w:r>
    </w:p>
    <w:p w14:paraId="4433CB0A" w14:textId="58D3A4BE" w:rsidR="006D1D35" w:rsidRPr="00074D29" w:rsidRDefault="006D1D35" w:rsidP="006D1D35">
      <w:pPr>
        <w:pStyle w:val="ListParagraph"/>
        <w:numPr>
          <w:ilvl w:val="0"/>
          <w:numId w:val="1"/>
        </w:numPr>
        <w:rPr>
          <w:rFonts w:ascii="Comic Sans MS" w:hAnsi="Comic Sans MS"/>
          <w:sz w:val="24"/>
          <w:szCs w:val="24"/>
        </w:rPr>
      </w:pPr>
      <w:r w:rsidRPr="00074D29">
        <w:rPr>
          <w:rFonts w:ascii="Comic Sans MS" w:hAnsi="Comic Sans MS"/>
          <w:sz w:val="24"/>
          <w:szCs w:val="24"/>
        </w:rPr>
        <w:t xml:space="preserve">Local tax dollars should not be claimed by the state to cover the Commonwealth’s revenue needs.  This includes, but is not limited to, local fines and forfeitures </w:t>
      </w:r>
      <w:r w:rsidR="004D2D3D">
        <w:rPr>
          <w:rFonts w:ascii="Comic Sans MS" w:hAnsi="Comic Sans MS"/>
          <w:sz w:val="24"/>
          <w:szCs w:val="24"/>
        </w:rPr>
        <w:t>in addition to</w:t>
      </w:r>
      <w:r w:rsidRPr="00074D29">
        <w:rPr>
          <w:rFonts w:ascii="Comic Sans MS" w:hAnsi="Comic Sans MS"/>
          <w:sz w:val="24"/>
          <w:szCs w:val="24"/>
        </w:rPr>
        <w:t xml:space="preserve"> revenues tied to the Communications Sales and Use Tax.</w:t>
      </w:r>
    </w:p>
    <w:p w14:paraId="120125E3" w14:textId="18563461" w:rsidR="006D1D35" w:rsidRPr="00074D29" w:rsidRDefault="006D1D35" w:rsidP="006D1D35">
      <w:pPr>
        <w:pStyle w:val="ListParagraph"/>
        <w:numPr>
          <w:ilvl w:val="0"/>
          <w:numId w:val="1"/>
        </w:numPr>
        <w:rPr>
          <w:rFonts w:ascii="Comic Sans MS" w:hAnsi="Comic Sans MS"/>
          <w:sz w:val="24"/>
          <w:szCs w:val="24"/>
        </w:rPr>
      </w:pPr>
      <w:r w:rsidRPr="00074D29">
        <w:rPr>
          <w:rFonts w:ascii="Comic Sans MS" w:hAnsi="Comic Sans MS"/>
          <w:sz w:val="24"/>
          <w:szCs w:val="24"/>
        </w:rPr>
        <w:t>Any legislation with local fiscal impact should be introduced no                                                             later than the first week of a General Assembly session.  Such legislation should be pre-filed prior to the convening of a regular</w:t>
      </w:r>
      <w:r w:rsidR="004D2D3D">
        <w:rPr>
          <w:rFonts w:ascii="Comic Sans MS" w:hAnsi="Comic Sans MS"/>
          <w:sz w:val="24"/>
          <w:szCs w:val="24"/>
        </w:rPr>
        <w:t xml:space="preserve"> session.</w:t>
      </w:r>
      <w:r w:rsidRPr="00074D29">
        <w:rPr>
          <w:rFonts w:ascii="Comic Sans MS" w:hAnsi="Comic Sans MS"/>
          <w:sz w:val="24"/>
          <w:szCs w:val="24"/>
        </w:rPr>
        <w:t xml:space="preserve"> </w:t>
      </w:r>
    </w:p>
    <w:p w14:paraId="5117347B" w14:textId="02234FE7" w:rsidR="006D1D35" w:rsidRPr="00074D29" w:rsidRDefault="006D1D35" w:rsidP="006D1D35">
      <w:pPr>
        <w:pStyle w:val="ListParagraph"/>
        <w:numPr>
          <w:ilvl w:val="0"/>
          <w:numId w:val="1"/>
        </w:numPr>
        <w:rPr>
          <w:rFonts w:ascii="Comic Sans MS" w:hAnsi="Comic Sans MS"/>
          <w:sz w:val="24"/>
          <w:szCs w:val="24"/>
        </w:rPr>
      </w:pPr>
      <w:r w:rsidRPr="00074D29">
        <w:rPr>
          <w:rFonts w:ascii="Comic Sans MS" w:hAnsi="Comic Sans MS"/>
          <w:sz w:val="24"/>
          <w:szCs w:val="24"/>
        </w:rPr>
        <w:t xml:space="preserve">Local government representatives should be included on any “blue ribbon” commission or other body established by the state that has as its purpose changes to state and local revenue authority or governance. </w:t>
      </w:r>
    </w:p>
    <w:p w14:paraId="0245234F" w14:textId="77777777" w:rsidR="006D1D35" w:rsidRDefault="006D1D35" w:rsidP="006D1D35"/>
    <w:p w14:paraId="568B099A" w14:textId="77777777" w:rsidR="00C46A7F" w:rsidRPr="004D2D3D" w:rsidRDefault="00C46A7F" w:rsidP="00C46A7F">
      <w:pPr>
        <w:rPr>
          <w:rFonts w:ascii="Comic Sans MS" w:hAnsi="Comic Sans MS"/>
          <w:sz w:val="24"/>
          <w:szCs w:val="24"/>
        </w:rPr>
      </w:pPr>
      <w:r w:rsidRPr="004D2D3D">
        <w:rPr>
          <w:rFonts w:ascii="Comic Sans MS" w:hAnsi="Comic Sans MS"/>
          <w:sz w:val="24"/>
          <w:szCs w:val="24"/>
        </w:rPr>
        <w:t>Topics addressed in this statement:</w:t>
      </w:r>
    </w:p>
    <w:p w14:paraId="1BAB20E7" w14:textId="77777777" w:rsidR="00C46A7F" w:rsidRPr="004D2D3D" w:rsidRDefault="00C46A7F" w:rsidP="00C46A7F">
      <w:pPr>
        <w:pStyle w:val="ListParagraph"/>
        <w:numPr>
          <w:ilvl w:val="0"/>
          <w:numId w:val="4"/>
        </w:numPr>
        <w:rPr>
          <w:rFonts w:ascii="Comic Sans MS" w:hAnsi="Comic Sans MS"/>
          <w:sz w:val="24"/>
          <w:szCs w:val="24"/>
        </w:rPr>
      </w:pPr>
      <w:r w:rsidRPr="004D2D3D">
        <w:rPr>
          <w:rFonts w:ascii="Comic Sans MS" w:hAnsi="Comic Sans MS"/>
          <w:sz w:val="24"/>
          <w:szCs w:val="24"/>
        </w:rPr>
        <w:t>Fiscal challenges confronting local governments</w:t>
      </w:r>
    </w:p>
    <w:p w14:paraId="0EB9939C" w14:textId="77777777" w:rsidR="004D2D3D" w:rsidRPr="004D2D3D" w:rsidRDefault="00C46A7F" w:rsidP="00C46A7F">
      <w:pPr>
        <w:pStyle w:val="ListParagraph"/>
        <w:numPr>
          <w:ilvl w:val="0"/>
          <w:numId w:val="4"/>
        </w:numPr>
        <w:rPr>
          <w:rFonts w:ascii="Comic Sans MS" w:hAnsi="Comic Sans MS"/>
          <w:sz w:val="24"/>
          <w:szCs w:val="24"/>
        </w:rPr>
      </w:pPr>
      <w:r w:rsidRPr="004D2D3D">
        <w:rPr>
          <w:rFonts w:ascii="Comic Sans MS" w:hAnsi="Comic Sans MS"/>
          <w:sz w:val="24"/>
          <w:szCs w:val="24"/>
        </w:rPr>
        <w:t>Strengthening the local tax base</w:t>
      </w:r>
    </w:p>
    <w:p w14:paraId="0F19F6F1" w14:textId="3E24395E" w:rsidR="00C46A7F" w:rsidRPr="004D2D3D" w:rsidRDefault="00C46A7F" w:rsidP="00C46A7F">
      <w:pPr>
        <w:pStyle w:val="ListParagraph"/>
        <w:numPr>
          <w:ilvl w:val="0"/>
          <w:numId w:val="4"/>
        </w:numPr>
        <w:rPr>
          <w:rFonts w:ascii="Comic Sans MS" w:hAnsi="Comic Sans MS"/>
          <w:sz w:val="24"/>
          <w:szCs w:val="24"/>
        </w:rPr>
      </w:pPr>
      <w:r w:rsidRPr="004D2D3D">
        <w:rPr>
          <w:rFonts w:ascii="Comic Sans MS" w:hAnsi="Comic Sans MS"/>
          <w:sz w:val="24"/>
          <w:szCs w:val="24"/>
        </w:rPr>
        <w:t>Specific tax issues</w:t>
      </w:r>
    </w:p>
    <w:p w14:paraId="722337CA" w14:textId="77777777" w:rsidR="00C46A7F" w:rsidRPr="004D2D3D" w:rsidRDefault="00C46A7F" w:rsidP="00C46A7F">
      <w:pPr>
        <w:pStyle w:val="ListParagraph"/>
        <w:numPr>
          <w:ilvl w:val="0"/>
          <w:numId w:val="4"/>
        </w:numPr>
        <w:rPr>
          <w:rFonts w:ascii="Comic Sans MS" w:hAnsi="Comic Sans MS"/>
          <w:sz w:val="24"/>
          <w:szCs w:val="24"/>
        </w:rPr>
      </w:pPr>
      <w:r w:rsidRPr="004D2D3D">
        <w:rPr>
          <w:rFonts w:ascii="Comic Sans MS" w:hAnsi="Comic Sans MS"/>
          <w:sz w:val="24"/>
          <w:szCs w:val="24"/>
        </w:rPr>
        <w:t>Specific budget issues</w:t>
      </w:r>
    </w:p>
    <w:p w14:paraId="4C204215" w14:textId="77777777" w:rsidR="00C46A7F" w:rsidRPr="004D2D3D" w:rsidRDefault="00C46A7F" w:rsidP="00C46A7F">
      <w:pPr>
        <w:pStyle w:val="ListParagraph"/>
        <w:numPr>
          <w:ilvl w:val="0"/>
          <w:numId w:val="4"/>
        </w:numPr>
        <w:rPr>
          <w:rFonts w:ascii="Comic Sans MS" w:hAnsi="Comic Sans MS"/>
          <w:sz w:val="24"/>
          <w:szCs w:val="24"/>
        </w:rPr>
      </w:pPr>
      <w:r w:rsidRPr="004D2D3D">
        <w:rPr>
          <w:rFonts w:ascii="Comic Sans MS" w:hAnsi="Comic Sans MS"/>
          <w:sz w:val="24"/>
          <w:szCs w:val="24"/>
        </w:rPr>
        <w:t>Governmental accounting standards board (GASB)</w:t>
      </w:r>
    </w:p>
    <w:p w14:paraId="0C9409A8" w14:textId="77777777" w:rsidR="00C46A7F" w:rsidRPr="004D2D3D" w:rsidRDefault="00C46A7F" w:rsidP="00C46A7F">
      <w:pPr>
        <w:pStyle w:val="ListParagraph"/>
        <w:numPr>
          <w:ilvl w:val="0"/>
          <w:numId w:val="4"/>
        </w:numPr>
        <w:rPr>
          <w:rFonts w:ascii="Comic Sans MS" w:hAnsi="Comic Sans MS"/>
          <w:sz w:val="24"/>
          <w:szCs w:val="24"/>
        </w:rPr>
      </w:pPr>
      <w:r w:rsidRPr="004D2D3D">
        <w:rPr>
          <w:rFonts w:ascii="Comic Sans MS" w:hAnsi="Comic Sans MS"/>
          <w:sz w:val="24"/>
          <w:szCs w:val="24"/>
        </w:rPr>
        <w:t>Government reform</w:t>
      </w:r>
    </w:p>
    <w:p w14:paraId="26432655" w14:textId="35D20654" w:rsidR="00C46A7F" w:rsidRPr="004D2D3D" w:rsidRDefault="00C46A7F" w:rsidP="00C46A7F">
      <w:pPr>
        <w:pStyle w:val="ListParagraph"/>
        <w:numPr>
          <w:ilvl w:val="0"/>
          <w:numId w:val="4"/>
        </w:numPr>
        <w:rPr>
          <w:rFonts w:ascii="Comic Sans MS" w:hAnsi="Comic Sans MS"/>
          <w:sz w:val="24"/>
          <w:szCs w:val="24"/>
        </w:rPr>
      </w:pPr>
      <w:r w:rsidRPr="004D2D3D">
        <w:rPr>
          <w:rFonts w:ascii="Comic Sans MS" w:hAnsi="Comic Sans MS"/>
          <w:sz w:val="24"/>
          <w:szCs w:val="24"/>
        </w:rPr>
        <w:t>Tax and spending reform</w:t>
      </w:r>
    </w:p>
    <w:p w14:paraId="554993A4" w14:textId="77777777" w:rsidR="00374B65" w:rsidRPr="007775F1" w:rsidRDefault="00374B65" w:rsidP="00374B65">
      <w:pPr>
        <w:pStyle w:val="ListParagraph"/>
      </w:pPr>
    </w:p>
    <w:p w14:paraId="31685243" w14:textId="77777777" w:rsidR="006D1D35" w:rsidRDefault="006D1D35" w:rsidP="006D1D35">
      <w:pPr>
        <w:pStyle w:val="Heading2"/>
      </w:pPr>
      <w:r>
        <w:t>Fiscal Challenges Confronting Local Governments</w:t>
      </w:r>
    </w:p>
    <w:p w14:paraId="60B49103" w14:textId="6115CA99" w:rsidR="006D1D35" w:rsidRPr="00160355" w:rsidRDefault="006D1D35" w:rsidP="006D1D35">
      <w:pPr>
        <w:rPr>
          <w:rFonts w:ascii="Comic Sans MS" w:hAnsi="Comic Sans MS"/>
          <w:i/>
          <w:iCs/>
          <w:sz w:val="24"/>
          <w:szCs w:val="24"/>
        </w:rPr>
      </w:pPr>
      <w:r w:rsidRPr="00112BA2">
        <w:rPr>
          <w:rFonts w:ascii="Comic Sans MS" w:hAnsi="Comic Sans MS"/>
          <w:sz w:val="24"/>
          <w:szCs w:val="24"/>
        </w:rPr>
        <w:t>The existing local tax structure is overly dependent upon general property taxes, specifically real estate taxes</w:t>
      </w:r>
      <w:r w:rsidRPr="00160355">
        <w:rPr>
          <w:rFonts w:ascii="Comic Sans MS" w:hAnsi="Comic Sans MS"/>
          <w:strike/>
          <w:color w:val="FF0000"/>
          <w:sz w:val="24"/>
          <w:szCs w:val="24"/>
        </w:rPr>
        <w:t>.</w:t>
      </w:r>
      <w:r w:rsidR="00160355">
        <w:rPr>
          <w:rFonts w:ascii="Comic Sans MS" w:hAnsi="Comic Sans MS"/>
          <w:i/>
          <w:iCs/>
          <w:color w:val="FF0000"/>
          <w:sz w:val="24"/>
          <w:szCs w:val="24"/>
        </w:rPr>
        <w:t xml:space="preserve">, which are regressive to many </w:t>
      </w:r>
      <w:proofErr w:type="gramStart"/>
      <w:r w:rsidR="00160355">
        <w:rPr>
          <w:rFonts w:ascii="Comic Sans MS" w:hAnsi="Comic Sans MS"/>
          <w:i/>
          <w:iCs/>
          <w:color w:val="FF0000"/>
          <w:sz w:val="24"/>
          <w:szCs w:val="24"/>
        </w:rPr>
        <w:t>tax payers</w:t>
      </w:r>
      <w:proofErr w:type="gramEnd"/>
      <w:r w:rsidR="00160355">
        <w:rPr>
          <w:rFonts w:ascii="Comic Sans MS" w:hAnsi="Comic Sans MS"/>
          <w:i/>
          <w:iCs/>
          <w:color w:val="FF0000"/>
          <w:sz w:val="24"/>
          <w:szCs w:val="24"/>
        </w:rPr>
        <w:t>.</w:t>
      </w:r>
    </w:p>
    <w:p w14:paraId="13BD25B6" w14:textId="48833CEF" w:rsidR="006D1D35" w:rsidRPr="00112BA2" w:rsidRDefault="006D1D35" w:rsidP="0064568B">
      <w:pPr>
        <w:pStyle w:val="ListParagraph"/>
        <w:numPr>
          <w:ilvl w:val="0"/>
          <w:numId w:val="2"/>
        </w:numPr>
        <w:rPr>
          <w:rFonts w:ascii="Comic Sans MS" w:hAnsi="Comic Sans MS"/>
          <w:sz w:val="24"/>
          <w:szCs w:val="24"/>
        </w:rPr>
      </w:pPr>
      <w:r w:rsidRPr="00112BA2">
        <w:rPr>
          <w:rFonts w:ascii="Comic Sans MS" w:hAnsi="Comic Sans MS"/>
          <w:sz w:val="24"/>
          <w:szCs w:val="24"/>
        </w:rPr>
        <w:lastRenderedPageBreak/>
        <w:t>Unfunded and inadequately funded state mandates and commitments strain local government budgets and place additional pressures on the real estate tax.  State-initiated services and programs should be supported by state funds, not rely on local funds to supplant state dollars.  Line of Duty benefits for First</w:t>
      </w:r>
      <w:r w:rsidR="0064568B" w:rsidRPr="00112BA2">
        <w:rPr>
          <w:rFonts w:ascii="Comic Sans MS" w:hAnsi="Comic Sans MS"/>
          <w:sz w:val="24"/>
          <w:szCs w:val="24"/>
        </w:rPr>
        <w:t xml:space="preserve"> Responders is one such example.</w:t>
      </w:r>
    </w:p>
    <w:p w14:paraId="3165700F" w14:textId="77777777" w:rsidR="0064568B" w:rsidRPr="00112BA2" w:rsidRDefault="006D1D35" w:rsidP="0064568B">
      <w:pPr>
        <w:pStyle w:val="ListParagraph"/>
        <w:numPr>
          <w:ilvl w:val="0"/>
          <w:numId w:val="2"/>
        </w:numPr>
        <w:rPr>
          <w:rFonts w:ascii="Comic Sans MS" w:hAnsi="Comic Sans MS"/>
          <w:sz w:val="24"/>
          <w:szCs w:val="24"/>
        </w:rPr>
      </w:pPr>
      <w:r w:rsidRPr="00112BA2">
        <w:rPr>
          <w:rFonts w:ascii="Comic Sans MS" w:hAnsi="Comic Sans MS"/>
          <w:sz w:val="24"/>
          <w:szCs w:val="24"/>
        </w:rPr>
        <w:t>Public demands for public services continue to increase.  These services include education, mental health, other human services programs, juvenile programs, environmental initiatives, economic development, recreation, and public safety.  These services have both operating and capital costs and must be funded.</w:t>
      </w:r>
    </w:p>
    <w:p w14:paraId="027B6C01" w14:textId="5ED8774B" w:rsidR="006D1D35" w:rsidRPr="00112BA2" w:rsidRDefault="006D1D35" w:rsidP="0064568B">
      <w:pPr>
        <w:pStyle w:val="ListParagraph"/>
        <w:numPr>
          <w:ilvl w:val="0"/>
          <w:numId w:val="2"/>
        </w:numPr>
        <w:rPr>
          <w:rFonts w:ascii="Comic Sans MS" w:hAnsi="Comic Sans MS"/>
          <w:sz w:val="24"/>
          <w:szCs w:val="24"/>
        </w:rPr>
      </w:pPr>
      <w:r w:rsidRPr="00112BA2">
        <w:rPr>
          <w:rFonts w:ascii="Comic Sans MS" w:hAnsi="Comic Sans MS"/>
          <w:sz w:val="24"/>
          <w:szCs w:val="24"/>
        </w:rPr>
        <w:t>Local revenue collections and service demands are also influenced by variables outside the control of councils and boards of supervisors.  These include changes in federal tax, budget, and fiscal policies; long-term economic trends; the aging of our citizens; and global events.</w:t>
      </w:r>
    </w:p>
    <w:p w14:paraId="53EB1C95" w14:textId="77777777" w:rsidR="006D1D35" w:rsidRDefault="006D1D35" w:rsidP="006D1D35"/>
    <w:p w14:paraId="7DB45F23" w14:textId="77777777" w:rsidR="006D1D35" w:rsidRDefault="006D1D35" w:rsidP="0064568B">
      <w:pPr>
        <w:pStyle w:val="Heading2"/>
      </w:pPr>
      <w:r>
        <w:t>Strengthening the Local Tax Base</w:t>
      </w:r>
    </w:p>
    <w:p w14:paraId="63504B7E" w14:textId="7881FF29" w:rsidR="006D1D35" w:rsidRPr="00397C90" w:rsidRDefault="006D1D35" w:rsidP="006D1D35">
      <w:pPr>
        <w:rPr>
          <w:rFonts w:ascii="Comic Sans MS" w:hAnsi="Comic Sans MS"/>
          <w:sz w:val="24"/>
          <w:szCs w:val="24"/>
        </w:rPr>
      </w:pPr>
      <w:r w:rsidRPr="00397C90">
        <w:rPr>
          <w:rFonts w:ascii="Comic Sans MS" w:hAnsi="Comic Sans MS"/>
          <w:sz w:val="24"/>
          <w:szCs w:val="24"/>
        </w:rPr>
        <w:t xml:space="preserve">Depending on the particulars of any given proposal, possible options to broaden local tax bases include reserving a portion of the state income tax for locally-delivered programs, authorizing a local option </w:t>
      </w:r>
      <w:r w:rsidR="005C3DB7">
        <w:rPr>
          <w:rFonts w:ascii="Comic Sans MS" w:hAnsi="Comic Sans MS"/>
          <w:i/>
          <w:iCs/>
          <w:color w:val="FF0000"/>
          <w:sz w:val="24"/>
          <w:szCs w:val="24"/>
        </w:rPr>
        <w:t xml:space="preserve">“piggy-back” </w:t>
      </w:r>
      <w:r w:rsidRPr="00397C90">
        <w:rPr>
          <w:rFonts w:ascii="Comic Sans MS" w:hAnsi="Comic Sans MS"/>
          <w:sz w:val="24"/>
          <w:szCs w:val="24"/>
        </w:rPr>
        <w:t>income tax for both general and special purposes, increasing the local option sales tax rate, reducing the number of sales tax exemptions, expanding the sales tax base, and reducing the number of exemptions from the business license tax.</w:t>
      </w:r>
    </w:p>
    <w:p w14:paraId="1A6D179D" w14:textId="19C8EC81" w:rsidR="006D1D35" w:rsidRPr="00397C90" w:rsidRDefault="006D1D35" w:rsidP="006D1D35">
      <w:pPr>
        <w:rPr>
          <w:rFonts w:ascii="Comic Sans MS" w:hAnsi="Comic Sans MS"/>
          <w:sz w:val="24"/>
          <w:szCs w:val="24"/>
        </w:rPr>
      </w:pPr>
      <w:r w:rsidRPr="00397C90">
        <w:rPr>
          <w:rFonts w:ascii="Comic Sans MS" w:hAnsi="Comic Sans MS"/>
          <w:sz w:val="24"/>
          <w:szCs w:val="24"/>
        </w:rPr>
        <w:t xml:space="preserve">The state can also take actions to prevent the further erosion of local revenues by not restricting local tax authority, imposing new spending requirements or expanding existing ones on services delivered by local governments, shifting state funding responsibilities onto local governments, expanding retirement and other </w:t>
      </w:r>
      <w:r w:rsidR="00397C90">
        <w:rPr>
          <w:rFonts w:ascii="Comic Sans MS" w:hAnsi="Comic Sans MS"/>
          <w:sz w:val="24"/>
          <w:szCs w:val="24"/>
        </w:rPr>
        <w:t xml:space="preserve">healthcare </w:t>
      </w:r>
      <w:r w:rsidRPr="00397C90">
        <w:rPr>
          <w:rFonts w:ascii="Comic Sans MS" w:hAnsi="Comic Sans MS"/>
          <w:sz w:val="24"/>
          <w:szCs w:val="24"/>
        </w:rPr>
        <w:t>benefits, and placing administrative burdens on local governments for state or joint programs.</w:t>
      </w:r>
    </w:p>
    <w:p w14:paraId="662F98A8" w14:textId="77777777" w:rsidR="006D1D35" w:rsidRPr="00397C90" w:rsidRDefault="006D1D35" w:rsidP="006D1D35">
      <w:pPr>
        <w:rPr>
          <w:rFonts w:ascii="Comic Sans MS" w:hAnsi="Comic Sans MS"/>
          <w:sz w:val="24"/>
          <w:szCs w:val="24"/>
        </w:rPr>
      </w:pPr>
    </w:p>
    <w:p w14:paraId="4B004ED4" w14:textId="77777777" w:rsidR="006D1D35" w:rsidRDefault="006D1D35" w:rsidP="0064568B">
      <w:pPr>
        <w:pStyle w:val="Heading2"/>
      </w:pPr>
      <w:r>
        <w:t>Specific Tax Issues</w:t>
      </w:r>
    </w:p>
    <w:p w14:paraId="6B67A7AC" w14:textId="1A4181EC" w:rsidR="006D1D35" w:rsidRPr="00CB0BF1" w:rsidRDefault="006D1D35" w:rsidP="006D1D35">
      <w:pPr>
        <w:rPr>
          <w:rFonts w:ascii="Comic Sans MS" w:hAnsi="Comic Sans MS"/>
          <w:sz w:val="24"/>
          <w:szCs w:val="24"/>
        </w:rPr>
      </w:pPr>
      <w:r w:rsidRPr="00CB0BF1">
        <w:rPr>
          <w:rFonts w:ascii="Comic Sans MS" w:hAnsi="Comic Sans MS"/>
          <w:sz w:val="24"/>
          <w:szCs w:val="24"/>
        </w:rPr>
        <w:t>VML opposes the repeal or restriction of BPOL, machinery and tools, or excise taxes unless, at a minimum, suitable revenue-neutral replacement sources are provided.</w:t>
      </w:r>
    </w:p>
    <w:p w14:paraId="2C068D6E" w14:textId="5E21F45A" w:rsidR="006D1D35" w:rsidRPr="00CB0BF1" w:rsidRDefault="006D1D35" w:rsidP="006D1D35">
      <w:pPr>
        <w:rPr>
          <w:rFonts w:ascii="Comic Sans MS" w:hAnsi="Comic Sans MS"/>
          <w:sz w:val="24"/>
          <w:szCs w:val="24"/>
        </w:rPr>
      </w:pPr>
      <w:r w:rsidRPr="00CB0BF1">
        <w:rPr>
          <w:rFonts w:ascii="Comic Sans MS" w:hAnsi="Comic Sans MS"/>
          <w:sz w:val="24"/>
          <w:szCs w:val="24"/>
        </w:rPr>
        <w:lastRenderedPageBreak/>
        <w:t xml:space="preserve">The state and federal government should make payments-in-lieu-of-taxes for tax-exempt properties in amounts equal to the cost of the local services provided as well as related infrastructure improvements. </w:t>
      </w:r>
    </w:p>
    <w:p w14:paraId="6653BDD0" w14:textId="4BA5E0D4" w:rsidR="006D1D35" w:rsidRPr="000E6C7B" w:rsidRDefault="006D1D35" w:rsidP="006D1D35">
      <w:pPr>
        <w:rPr>
          <w:rFonts w:ascii="Comic Sans MS" w:hAnsi="Comic Sans MS"/>
          <w:sz w:val="24"/>
          <w:szCs w:val="24"/>
        </w:rPr>
      </w:pPr>
      <w:r w:rsidRPr="00CB0BF1">
        <w:rPr>
          <w:rFonts w:ascii="Comic Sans MS" w:hAnsi="Comic Sans MS"/>
          <w:strike/>
          <w:sz w:val="24"/>
          <w:szCs w:val="24"/>
        </w:rPr>
        <w:t xml:space="preserve">Counties should be granted taxing powers equal to those granted cities and towns, without decreasing, </w:t>
      </w:r>
      <w:proofErr w:type="gramStart"/>
      <w:r w:rsidRPr="00CB0BF1">
        <w:rPr>
          <w:rFonts w:ascii="Comic Sans MS" w:hAnsi="Comic Sans MS"/>
          <w:strike/>
          <w:sz w:val="24"/>
          <w:szCs w:val="24"/>
        </w:rPr>
        <w:t>limiting</w:t>
      </w:r>
      <w:proofErr w:type="gramEnd"/>
      <w:r w:rsidRPr="00CB0BF1">
        <w:rPr>
          <w:rFonts w:ascii="Comic Sans MS" w:hAnsi="Comic Sans MS"/>
          <w:strike/>
          <w:sz w:val="24"/>
          <w:szCs w:val="24"/>
        </w:rPr>
        <w:t xml:space="preserve"> or changing town taxing authority.  County excise taxes must not be levied on town residents without the explicit approval by a town’s governing body.</w:t>
      </w:r>
      <w:r w:rsidR="000E6C7B">
        <w:rPr>
          <w:rFonts w:ascii="Comic Sans MS" w:hAnsi="Comic Sans MS"/>
          <w:strike/>
          <w:sz w:val="24"/>
          <w:szCs w:val="24"/>
        </w:rPr>
        <w:t xml:space="preserve"> </w:t>
      </w:r>
      <w:r w:rsidR="000E6C7B">
        <w:rPr>
          <w:rFonts w:ascii="Comic Sans MS" w:hAnsi="Comic Sans MS"/>
          <w:sz w:val="24"/>
          <w:szCs w:val="24"/>
        </w:rPr>
        <w:t xml:space="preserve">(Passage of SB </w:t>
      </w:r>
      <w:r w:rsidR="00FC1B7B">
        <w:rPr>
          <w:rFonts w:ascii="Comic Sans MS" w:hAnsi="Comic Sans MS"/>
          <w:sz w:val="24"/>
          <w:szCs w:val="24"/>
        </w:rPr>
        <w:t xml:space="preserve">588 and HB </w:t>
      </w:r>
      <w:r w:rsidR="007A6CF6">
        <w:rPr>
          <w:rFonts w:ascii="Comic Sans MS" w:hAnsi="Comic Sans MS"/>
          <w:sz w:val="24"/>
          <w:szCs w:val="24"/>
        </w:rPr>
        <w:t>785</w:t>
      </w:r>
      <w:r w:rsidR="009504BC">
        <w:rPr>
          <w:rFonts w:ascii="Comic Sans MS" w:hAnsi="Comic Sans MS"/>
          <w:sz w:val="24"/>
          <w:szCs w:val="24"/>
        </w:rPr>
        <w:t xml:space="preserve"> in the 2020 Session addressed this item.)</w:t>
      </w:r>
    </w:p>
    <w:p w14:paraId="35A5CFD2" w14:textId="0FCD9C89" w:rsidR="006D1D35" w:rsidRPr="00CB0BF1" w:rsidRDefault="006D1D35" w:rsidP="006D1D35">
      <w:pPr>
        <w:rPr>
          <w:rFonts w:ascii="Comic Sans MS" w:hAnsi="Comic Sans MS"/>
          <w:sz w:val="24"/>
          <w:szCs w:val="24"/>
        </w:rPr>
      </w:pPr>
      <w:r w:rsidRPr="00192BD6">
        <w:rPr>
          <w:rFonts w:ascii="Comic Sans MS" w:hAnsi="Comic Sans MS"/>
          <w:strike/>
          <w:sz w:val="24"/>
          <w:szCs w:val="24"/>
        </w:rPr>
        <w:t>VML supports the constitutional requirement for fair market valuation of property.</w:t>
      </w:r>
      <w:r w:rsidRPr="00CB0BF1">
        <w:rPr>
          <w:rFonts w:ascii="Comic Sans MS" w:hAnsi="Comic Sans MS"/>
          <w:sz w:val="24"/>
          <w:szCs w:val="24"/>
        </w:rPr>
        <w:t xml:space="preserve">  </w:t>
      </w:r>
      <w:r w:rsidR="00192BD6">
        <w:rPr>
          <w:rFonts w:ascii="Comic Sans MS" w:hAnsi="Comic Sans MS"/>
          <w:sz w:val="24"/>
          <w:szCs w:val="24"/>
        </w:rPr>
        <w:t xml:space="preserve">(Article X, Section 2 of </w:t>
      </w:r>
      <w:r w:rsidR="004B533A">
        <w:rPr>
          <w:rFonts w:ascii="Comic Sans MS" w:hAnsi="Comic Sans MS"/>
          <w:sz w:val="24"/>
          <w:szCs w:val="24"/>
        </w:rPr>
        <w:t xml:space="preserve">the Virginia Constitution addresses this item.)  </w:t>
      </w:r>
      <w:r w:rsidRPr="00CB0BF1">
        <w:rPr>
          <w:rFonts w:ascii="Comic Sans MS" w:hAnsi="Comic Sans MS"/>
          <w:sz w:val="24"/>
          <w:szCs w:val="24"/>
        </w:rPr>
        <w:t>State-imposed changes to the real estate tax must be</w:t>
      </w:r>
      <w:r w:rsidR="00A84896">
        <w:rPr>
          <w:rFonts w:ascii="Comic Sans MS" w:hAnsi="Comic Sans MS"/>
          <w:sz w:val="24"/>
          <w:szCs w:val="24"/>
        </w:rPr>
        <w:t xml:space="preserve"> </w:t>
      </w:r>
      <w:r w:rsidR="00A84896" w:rsidRPr="00A84896">
        <w:rPr>
          <w:rFonts w:ascii="Comic Sans MS" w:hAnsi="Comic Sans MS"/>
          <w:i/>
          <w:iCs/>
          <w:sz w:val="24"/>
          <w:szCs w:val="24"/>
        </w:rPr>
        <w:t>at</w:t>
      </w:r>
      <w:r w:rsidRPr="00CB0BF1">
        <w:rPr>
          <w:rFonts w:ascii="Comic Sans MS" w:hAnsi="Comic Sans MS"/>
          <w:sz w:val="24"/>
          <w:szCs w:val="24"/>
        </w:rPr>
        <w:t xml:space="preserve"> “local option.”  The state should not impose changes to processes governing assessments and appeals for real estate taxes that further degrade this revenue source. </w:t>
      </w:r>
    </w:p>
    <w:p w14:paraId="35227D69" w14:textId="77777777" w:rsidR="006D1D35" w:rsidRPr="00CB0BF1" w:rsidRDefault="006D1D35" w:rsidP="006D1D35">
      <w:pPr>
        <w:rPr>
          <w:rFonts w:ascii="Comic Sans MS" w:hAnsi="Comic Sans MS"/>
          <w:sz w:val="24"/>
          <w:szCs w:val="24"/>
        </w:rPr>
      </w:pPr>
    </w:p>
    <w:p w14:paraId="2482D60C" w14:textId="662E5E4E" w:rsidR="006D1D35" w:rsidRPr="00CB0BF1" w:rsidRDefault="006D1D35" w:rsidP="006D1D35">
      <w:pPr>
        <w:rPr>
          <w:rFonts w:ascii="Comic Sans MS" w:hAnsi="Comic Sans MS"/>
          <w:sz w:val="24"/>
          <w:szCs w:val="24"/>
        </w:rPr>
      </w:pPr>
      <w:r w:rsidRPr="00CB0BF1">
        <w:rPr>
          <w:rFonts w:ascii="Comic Sans MS" w:hAnsi="Comic Sans MS"/>
          <w:sz w:val="24"/>
          <w:szCs w:val="24"/>
        </w:rPr>
        <w:t xml:space="preserve">VML supports current state statutory requirements governing the setting of real estate tax rates and the integration of this process with the budget development process.  Changes to these processes cannot be addressed separately without placing undue hardship and increased costs on local taxpayers.  Any future state legislative change should be simple to administer and not contradict, </w:t>
      </w:r>
      <w:proofErr w:type="gramStart"/>
      <w:r w:rsidRPr="00CB0BF1">
        <w:rPr>
          <w:rFonts w:ascii="Comic Sans MS" w:hAnsi="Comic Sans MS"/>
          <w:sz w:val="24"/>
          <w:szCs w:val="24"/>
        </w:rPr>
        <w:t>impede</w:t>
      </w:r>
      <w:proofErr w:type="gramEnd"/>
      <w:r w:rsidRPr="00CB0BF1">
        <w:rPr>
          <w:rFonts w:ascii="Comic Sans MS" w:hAnsi="Comic Sans MS"/>
          <w:sz w:val="24"/>
          <w:szCs w:val="24"/>
        </w:rPr>
        <w:t xml:space="preserve"> or hinder the others.</w:t>
      </w:r>
    </w:p>
    <w:p w14:paraId="06FC9EA3" w14:textId="1BE4C349" w:rsidR="006D1D35" w:rsidRPr="00CB0BF1" w:rsidRDefault="006D1D35" w:rsidP="006D1D35">
      <w:pPr>
        <w:rPr>
          <w:rFonts w:ascii="Comic Sans MS" w:hAnsi="Comic Sans MS"/>
          <w:sz w:val="24"/>
          <w:szCs w:val="24"/>
        </w:rPr>
      </w:pPr>
      <w:r w:rsidRPr="00CB0BF1">
        <w:rPr>
          <w:rFonts w:ascii="Comic Sans MS" w:hAnsi="Comic Sans MS"/>
          <w:sz w:val="24"/>
          <w:szCs w:val="24"/>
        </w:rPr>
        <w:t xml:space="preserve">The Virginia Communication Sales and Use Tax was enacted to establish a statewide tax rate and to pre-empt local taxes on communication sales and services.  As such, the revenues from this tax must be distributed exclusively to eligible local governments. VML supports setting the tax rate on par with the state sales tax rate and broadening the coverage of the tax to include audio and video streaming services and prepaid calling services. </w:t>
      </w:r>
    </w:p>
    <w:p w14:paraId="245E8532" w14:textId="77777777" w:rsidR="006D1D35" w:rsidRPr="00CB0BF1" w:rsidRDefault="006D1D35" w:rsidP="006D1D35">
      <w:pPr>
        <w:rPr>
          <w:rFonts w:ascii="Comic Sans MS" w:hAnsi="Comic Sans MS"/>
          <w:sz w:val="24"/>
          <w:szCs w:val="24"/>
        </w:rPr>
      </w:pPr>
      <w:r w:rsidRPr="00CB0BF1">
        <w:rPr>
          <w:rFonts w:ascii="Comic Sans MS" w:hAnsi="Comic Sans MS"/>
          <w:sz w:val="24"/>
          <w:szCs w:val="24"/>
        </w:rPr>
        <w:t xml:space="preserve">VML supports state legislation to make clear that transient occupancy taxes and sales taxes are applied on the cost of the room paid by the consumer, regardless of the means (such as on-line travel companies) used to reserve a room. </w:t>
      </w:r>
    </w:p>
    <w:p w14:paraId="5928888F" w14:textId="77777777" w:rsidR="006D1D35" w:rsidRDefault="006D1D35" w:rsidP="006D1D35"/>
    <w:p w14:paraId="030BB50A" w14:textId="77777777" w:rsidR="006D1D35" w:rsidRDefault="006D1D35" w:rsidP="0064568B">
      <w:pPr>
        <w:pStyle w:val="Heading2"/>
      </w:pPr>
      <w:r>
        <w:lastRenderedPageBreak/>
        <w:t>Specific Budget Issues</w:t>
      </w:r>
    </w:p>
    <w:p w14:paraId="1BC0A8D4" w14:textId="7C229257" w:rsidR="006D1D35" w:rsidRPr="005976FF" w:rsidRDefault="006D1D35" w:rsidP="006D1D35">
      <w:pPr>
        <w:rPr>
          <w:rFonts w:ascii="Comic Sans MS" w:hAnsi="Comic Sans MS"/>
          <w:sz w:val="24"/>
          <w:szCs w:val="24"/>
        </w:rPr>
      </w:pPr>
      <w:r w:rsidRPr="005976FF">
        <w:rPr>
          <w:rFonts w:ascii="Comic Sans MS" w:hAnsi="Comic Sans MS"/>
          <w:sz w:val="24"/>
          <w:szCs w:val="24"/>
        </w:rPr>
        <w:t>In 1979, Virginia made sweeping changes in local governmental boundary change and transition issues, including a moratorium on city annexations that remains in place.  In recognition of the lost revenue growth for cities, the General Assembly approved some changes in state funding commitments for selective programs and created a program of state assistance to local police departments (HB 599). Almost 70 percent of Virginians now live in communities served by police departments.  The state has increasingly de-emphasized its statutory commitment to the “HB 599” program but has never compromised on the annexation moratorium. VML calls on the state to honor its commitment to public safety by funding the program in amounts intended in the enabling legislation</w:t>
      </w:r>
      <w:r w:rsidRPr="00160355">
        <w:rPr>
          <w:rFonts w:ascii="Comic Sans MS" w:hAnsi="Comic Sans MS"/>
          <w:strike/>
          <w:color w:val="FF0000"/>
          <w:sz w:val="24"/>
          <w:szCs w:val="24"/>
        </w:rPr>
        <w:t>.</w:t>
      </w:r>
      <w:r w:rsidR="00160355">
        <w:rPr>
          <w:rFonts w:ascii="Comic Sans MS" w:hAnsi="Comic Sans MS"/>
          <w:strike/>
          <w:color w:val="FF0000"/>
          <w:sz w:val="24"/>
          <w:szCs w:val="24"/>
        </w:rPr>
        <w:t xml:space="preserve"> </w:t>
      </w:r>
      <w:r w:rsidR="00160355">
        <w:rPr>
          <w:rFonts w:ascii="Comic Sans MS" w:hAnsi="Comic Sans MS"/>
          <w:i/>
          <w:iCs/>
          <w:color w:val="FF0000"/>
          <w:sz w:val="24"/>
          <w:szCs w:val="24"/>
        </w:rPr>
        <w:t>and restoring the ”funding floor.”</w:t>
      </w:r>
      <w:r w:rsidRPr="005976FF">
        <w:rPr>
          <w:rFonts w:ascii="Comic Sans MS" w:hAnsi="Comic Sans MS"/>
          <w:sz w:val="24"/>
          <w:szCs w:val="24"/>
        </w:rPr>
        <w:t xml:space="preserve">  </w:t>
      </w:r>
    </w:p>
    <w:p w14:paraId="724674BC" w14:textId="7224B05F" w:rsidR="006D1D35" w:rsidRPr="005976FF" w:rsidRDefault="006D1D35" w:rsidP="006D1D35">
      <w:pPr>
        <w:rPr>
          <w:rFonts w:ascii="Comic Sans MS" w:hAnsi="Comic Sans MS"/>
          <w:sz w:val="24"/>
          <w:szCs w:val="24"/>
        </w:rPr>
      </w:pPr>
      <w:r w:rsidRPr="005976FF">
        <w:rPr>
          <w:rFonts w:ascii="Comic Sans MS" w:hAnsi="Comic Sans MS"/>
          <w:sz w:val="24"/>
          <w:szCs w:val="24"/>
        </w:rPr>
        <w:t>The state must be a reliable funding partner in accordance with the Virginia Constitution and state statutes.  The Standards of Quality should recognize the resources, including positions</w:t>
      </w:r>
      <w:r w:rsidR="005976FF" w:rsidRPr="005976FF">
        <w:rPr>
          <w:rFonts w:ascii="Comic Sans MS" w:hAnsi="Comic Sans MS"/>
          <w:sz w:val="24"/>
          <w:szCs w:val="24"/>
        </w:rPr>
        <w:t xml:space="preserve"> </w:t>
      </w:r>
      <w:r w:rsidR="005976FF" w:rsidRPr="00D94B5F">
        <w:rPr>
          <w:rFonts w:ascii="Comic Sans MS" w:hAnsi="Comic Sans MS"/>
          <w:i/>
          <w:iCs/>
          <w:sz w:val="24"/>
          <w:szCs w:val="24"/>
        </w:rPr>
        <w:t>and capital needs</w:t>
      </w:r>
      <w:r w:rsidRPr="005976FF">
        <w:rPr>
          <w:rFonts w:ascii="Comic Sans MS" w:hAnsi="Comic Sans MS"/>
          <w:sz w:val="24"/>
          <w:szCs w:val="24"/>
        </w:rPr>
        <w:t xml:space="preserve">, required for a high-quality public education system.  The SOQ should reflect prevailing practices across the state, and the actual costs to educate Virginia’s children.  This includes the cost to educate at-risk students, students in jeopardy of failing the state’s Standards of Learning tests, students with special needs, and school construction/renovation/maintenance.  </w:t>
      </w:r>
    </w:p>
    <w:p w14:paraId="5EEE0C1B" w14:textId="2562B830" w:rsidR="006D1D35" w:rsidRPr="005976FF" w:rsidRDefault="006D1D35" w:rsidP="006D1D35">
      <w:pPr>
        <w:rPr>
          <w:rFonts w:ascii="Comic Sans MS" w:hAnsi="Comic Sans MS"/>
          <w:sz w:val="24"/>
          <w:szCs w:val="24"/>
        </w:rPr>
      </w:pPr>
      <w:r w:rsidRPr="005976FF">
        <w:rPr>
          <w:rFonts w:ascii="Comic Sans MS" w:hAnsi="Comic Sans MS"/>
          <w:sz w:val="24"/>
          <w:szCs w:val="24"/>
        </w:rPr>
        <w:t xml:space="preserve">The state should fully recognize and fund the costs of re-benchmarking of the various educational programs, including the Standards of Quality, incentive, categorical, and school facilities programs as well as support services.  Changing the process of re-benchmarking to artificially lower recognized costs like inflation does not change what it </w:t>
      </w:r>
      <w:proofErr w:type="gramStart"/>
      <w:r w:rsidRPr="005976FF">
        <w:rPr>
          <w:rFonts w:ascii="Comic Sans MS" w:hAnsi="Comic Sans MS"/>
          <w:sz w:val="24"/>
          <w:szCs w:val="24"/>
        </w:rPr>
        <w:t>actually costs</w:t>
      </w:r>
      <w:proofErr w:type="gramEnd"/>
      <w:r w:rsidRPr="005976FF">
        <w:rPr>
          <w:rFonts w:ascii="Comic Sans MS" w:hAnsi="Comic Sans MS"/>
          <w:sz w:val="24"/>
          <w:szCs w:val="24"/>
        </w:rPr>
        <w:t xml:space="preserve"> to provide education.  Instead, it simply transfers additional costs to local governments and the real estate tax base.  </w:t>
      </w:r>
    </w:p>
    <w:p w14:paraId="11FC0054" w14:textId="77777777" w:rsidR="00872396" w:rsidRPr="00646478" w:rsidRDefault="006D1D35" w:rsidP="006D1D35">
      <w:pPr>
        <w:rPr>
          <w:rFonts w:ascii="Comic Sans MS" w:hAnsi="Comic Sans MS"/>
          <w:sz w:val="24"/>
          <w:szCs w:val="24"/>
        </w:rPr>
      </w:pPr>
      <w:r w:rsidRPr="00646478">
        <w:rPr>
          <w:rFonts w:ascii="Comic Sans MS" w:hAnsi="Comic Sans MS"/>
          <w:sz w:val="24"/>
          <w:szCs w:val="24"/>
        </w:rPr>
        <w:t>The Commonwealth should:</w:t>
      </w:r>
    </w:p>
    <w:p w14:paraId="303AB6B3" w14:textId="77777777" w:rsidR="00872396" w:rsidRPr="009E7E1A" w:rsidRDefault="006D1D35" w:rsidP="00872396">
      <w:pPr>
        <w:pStyle w:val="ListParagraph"/>
        <w:numPr>
          <w:ilvl w:val="0"/>
          <w:numId w:val="3"/>
        </w:numPr>
        <w:rPr>
          <w:rFonts w:ascii="Comic Sans MS" w:hAnsi="Comic Sans MS"/>
          <w:sz w:val="24"/>
          <w:szCs w:val="24"/>
        </w:rPr>
      </w:pPr>
      <w:r w:rsidRPr="009E7E1A">
        <w:rPr>
          <w:rFonts w:ascii="Comic Sans MS" w:hAnsi="Comic Sans MS"/>
          <w:sz w:val="24"/>
          <w:szCs w:val="24"/>
        </w:rPr>
        <w:t xml:space="preserve">Study the Standards of Accreditation and Standards of Learning to determine which standards impose costs on local governments that are not recognized in state funding formulas.  </w:t>
      </w:r>
      <w:proofErr w:type="gramStart"/>
      <w:r w:rsidRPr="009E7E1A">
        <w:rPr>
          <w:rFonts w:ascii="Comic Sans MS" w:hAnsi="Comic Sans MS"/>
          <w:sz w:val="24"/>
          <w:szCs w:val="24"/>
        </w:rPr>
        <w:t>In particular, changes</w:t>
      </w:r>
      <w:proofErr w:type="gramEnd"/>
      <w:r w:rsidRPr="009E7E1A">
        <w:rPr>
          <w:rFonts w:ascii="Comic Sans MS" w:hAnsi="Comic Sans MS"/>
          <w:sz w:val="24"/>
          <w:szCs w:val="24"/>
        </w:rPr>
        <w:t xml:space="preserve"> adopted since 2009 to SOAs and SOLs should be examined, as state funding on a per-pupil basis and accounting for inflation and enrollment growth remains below 2009 appropriated levels.</w:t>
      </w:r>
    </w:p>
    <w:p w14:paraId="499E2F7D" w14:textId="77777777" w:rsidR="00872396" w:rsidRPr="00646478" w:rsidRDefault="006D1D35" w:rsidP="00872396">
      <w:pPr>
        <w:pStyle w:val="ListParagraph"/>
        <w:numPr>
          <w:ilvl w:val="0"/>
          <w:numId w:val="3"/>
        </w:numPr>
        <w:rPr>
          <w:rFonts w:ascii="Comic Sans MS" w:hAnsi="Comic Sans MS"/>
          <w:sz w:val="24"/>
          <w:szCs w:val="24"/>
        </w:rPr>
      </w:pPr>
      <w:r w:rsidRPr="00646478">
        <w:rPr>
          <w:rFonts w:ascii="Comic Sans MS" w:hAnsi="Comic Sans MS"/>
          <w:sz w:val="24"/>
          <w:szCs w:val="24"/>
        </w:rPr>
        <w:lastRenderedPageBreak/>
        <w:t xml:space="preserve">Re-examine those Standards of Quality that the Board of Education has recommended, but that the General Assembly has not funded.  These standards reflect prevailing practices necessary to improve children’s academic performance.  Student academic performance is required for schools to meet the accountability standards under the SOL and SOA.  If funding is not available to pay for prevailing practices, the accountability standards should be adjusted so that local governments are not in the position of having to bear the entire burden of meeting these unfunded mandates. </w:t>
      </w:r>
    </w:p>
    <w:p w14:paraId="03695D94" w14:textId="77777777" w:rsidR="00872396" w:rsidRPr="00646478" w:rsidRDefault="006D1D35" w:rsidP="00872396">
      <w:pPr>
        <w:pStyle w:val="ListParagraph"/>
        <w:numPr>
          <w:ilvl w:val="0"/>
          <w:numId w:val="3"/>
        </w:numPr>
        <w:rPr>
          <w:rFonts w:ascii="Comic Sans MS" w:hAnsi="Comic Sans MS"/>
          <w:sz w:val="24"/>
          <w:szCs w:val="24"/>
        </w:rPr>
      </w:pPr>
      <w:r w:rsidRPr="00646478">
        <w:rPr>
          <w:rFonts w:ascii="Comic Sans MS" w:hAnsi="Comic Sans MS"/>
          <w:sz w:val="24"/>
          <w:szCs w:val="24"/>
        </w:rPr>
        <w:t xml:space="preserve">Conduct a study that examines how other states fund education and whether the Commonwealth should use a funding strategy that establishes a more realistic base foundation amount per pupil – plus add-on funding to reflect higher costs for educating at-risk, disabled, ESL, and gifted students, etc. as well as funding for capital costs. </w:t>
      </w:r>
    </w:p>
    <w:p w14:paraId="779F9034" w14:textId="72D258B2" w:rsidR="00872396" w:rsidRPr="00646478" w:rsidRDefault="006D1D35" w:rsidP="006D1D35">
      <w:pPr>
        <w:rPr>
          <w:rFonts w:ascii="Comic Sans MS" w:hAnsi="Comic Sans MS"/>
          <w:sz w:val="24"/>
          <w:szCs w:val="24"/>
        </w:rPr>
      </w:pPr>
      <w:r w:rsidRPr="00646478">
        <w:rPr>
          <w:rFonts w:ascii="Comic Sans MS" w:hAnsi="Comic Sans MS"/>
          <w:sz w:val="24"/>
          <w:szCs w:val="24"/>
        </w:rPr>
        <w:t xml:space="preserve">The state should provide sufficient funding for highway construction and maintenance, public transportation infrastructure and maintenance, ports, airports, and freight and passenger rail to promote economic development and public safety. </w:t>
      </w:r>
      <w:r w:rsidRPr="00D87582">
        <w:rPr>
          <w:rFonts w:ascii="Comic Sans MS" w:hAnsi="Comic Sans MS"/>
          <w:strike/>
          <w:sz w:val="24"/>
          <w:szCs w:val="24"/>
        </w:rPr>
        <w:t>If the General Assembly chooses a funding approach that emphasizes regional efforts, then such opportunities should be made available across the Commonwealth.</w:t>
      </w:r>
      <w:r w:rsidRPr="00646478">
        <w:rPr>
          <w:rFonts w:ascii="Comic Sans MS" w:hAnsi="Comic Sans MS"/>
          <w:sz w:val="24"/>
          <w:szCs w:val="24"/>
        </w:rPr>
        <w:t xml:space="preserve"> </w:t>
      </w:r>
      <w:r w:rsidR="00D87582">
        <w:rPr>
          <w:rFonts w:ascii="Comic Sans MS" w:hAnsi="Comic Sans MS"/>
          <w:sz w:val="24"/>
          <w:szCs w:val="24"/>
        </w:rPr>
        <w:t xml:space="preserve">(Passage of SB 890 </w:t>
      </w:r>
      <w:r w:rsidR="00DD6F77">
        <w:rPr>
          <w:rFonts w:ascii="Comic Sans MS" w:hAnsi="Comic Sans MS"/>
          <w:sz w:val="24"/>
          <w:szCs w:val="24"/>
        </w:rPr>
        <w:t xml:space="preserve">in the 2020 Session </w:t>
      </w:r>
      <w:r w:rsidR="00503560" w:rsidRPr="00503560">
        <w:rPr>
          <w:rFonts w:ascii="Comic Sans MS" w:hAnsi="Comic Sans MS"/>
          <w:sz w:val="24"/>
          <w:szCs w:val="24"/>
        </w:rPr>
        <w:t>establish</w:t>
      </w:r>
      <w:r w:rsidR="00503560">
        <w:rPr>
          <w:rFonts w:ascii="Comic Sans MS" w:hAnsi="Comic Sans MS"/>
          <w:sz w:val="24"/>
          <w:szCs w:val="24"/>
        </w:rPr>
        <w:t>ed</w:t>
      </w:r>
      <w:r w:rsidR="00503560" w:rsidRPr="00503560">
        <w:rPr>
          <w:rFonts w:ascii="Comic Sans MS" w:hAnsi="Comic Sans MS"/>
          <w:sz w:val="24"/>
          <w:szCs w:val="24"/>
        </w:rPr>
        <w:t xml:space="preserve"> a regional motor vehicle fuels sales tax in any county or city where another regional fuels tax is not already imposed</w:t>
      </w:r>
      <w:r w:rsidR="005E1504">
        <w:rPr>
          <w:rFonts w:ascii="Comic Sans MS" w:hAnsi="Comic Sans MS"/>
          <w:sz w:val="24"/>
          <w:szCs w:val="24"/>
        </w:rPr>
        <w:t>.)</w:t>
      </w:r>
    </w:p>
    <w:p w14:paraId="3AD05CB4" w14:textId="77777777" w:rsidR="00872396" w:rsidRPr="00646478" w:rsidRDefault="006D1D35" w:rsidP="006D1D35">
      <w:pPr>
        <w:rPr>
          <w:rFonts w:ascii="Comic Sans MS" w:hAnsi="Comic Sans MS"/>
          <w:sz w:val="24"/>
          <w:szCs w:val="24"/>
        </w:rPr>
      </w:pPr>
      <w:r w:rsidRPr="00646478">
        <w:rPr>
          <w:rFonts w:ascii="Comic Sans MS" w:hAnsi="Comic Sans MS"/>
          <w:sz w:val="24"/>
          <w:szCs w:val="24"/>
        </w:rPr>
        <w:t xml:space="preserve">The state should continue to base its funding of retirement plans based on the contribution rates certified by the Virginia Retirement System. </w:t>
      </w:r>
    </w:p>
    <w:p w14:paraId="643E1106" w14:textId="153161B1" w:rsidR="006D1D35" w:rsidRPr="00646478" w:rsidRDefault="006D1D35" w:rsidP="006D1D35">
      <w:pPr>
        <w:rPr>
          <w:rFonts w:ascii="Comic Sans MS" w:hAnsi="Comic Sans MS"/>
          <w:sz w:val="24"/>
          <w:szCs w:val="24"/>
        </w:rPr>
      </w:pPr>
      <w:r w:rsidRPr="00646478">
        <w:rPr>
          <w:rFonts w:ascii="Comic Sans MS" w:hAnsi="Comic Sans MS"/>
          <w:sz w:val="24"/>
          <w:szCs w:val="24"/>
        </w:rPr>
        <w:t>VML supports transparency in budgeting at both the state and local level. To that effect, the state should not disguise its budget reductions by using unidentified or non-specific reductions for aid to localities.</w:t>
      </w:r>
    </w:p>
    <w:p w14:paraId="2FCC0AE1" w14:textId="227D726F" w:rsidR="006D1D35" w:rsidRPr="00646478" w:rsidRDefault="006D1D35" w:rsidP="006D1D35">
      <w:pPr>
        <w:rPr>
          <w:rFonts w:ascii="Comic Sans MS" w:hAnsi="Comic Sans MS"/>
          <w:sz w:val="24"/>
          <w:szCs w:val="24"/>
        </w:rPr>
      </w:pPr>
      <w:r w:rsidRPr="00646478">
        <w:rPr>
          <w:rFonts w:ascii="Comic Sans MS" w:hAnsi="Comic Sans MS"/>
          <w:sz w:val="24"/>
          <w:szCs w:val="24"/>
        </w:rPr>
        <w:t>As a matter of fiscal reform, the state should develop financial priorities that account for both spending and revenue actions.  The debate on such priorities should be public and should be transparent to the public in the Governor’s Budget Bill and the General Assembly’s Appropriation Act.  For example, should education funding be afforded less priority than certain tax preferences?</w:t>
      </w:r>
    </w:p>
    <w:p w14:paraId="108CBC77" w14:textId="77777777" w:rsidR="00872396" w:rsidRDefault="00872396" w:rsidP="006D1D35"/>
    <w:p w14:paraId="41CA1921" w14:textId="419BC977" w:rsidR="006D1D35" w:rsidRDefault="006D1D35" w:rsidP="00872396">
      <w:pPr>
        <w:pStyle w:val="Heading2"/>
      </w:pPr>
      <w:r>
        <w:lastRenderedPageBreak/>
        <w:t>Governmental Accounting Standards Board (GASB)</w:t>
      </w:r>
    </w:p>
    <w:p w14:paraId="0132D418" w14:textId="77777777" w:rsidR="006D1D35" w:rsidRPr="00062240" w:rsidRDefault="006D1D35" w:rsidP="006D1D35">
      <w:pPr>
        <w:rPr>
          <w:rFonts w:ascii="Comic Sans MS" w:hAnsi="Comic Sans MS"/>
          <w:sz w:val="24"/>
          <w:szCs w:val="24"/>
        </w:rPr>
      </w:pPr>
      <w:r w:rsidRPr="00062240">
        <w:rPr>
          <w:rFonts w:ascii="Comic Sans MS" w:hAnsi="Comic Sans MS"/>
          <w:sz w:val="24"/>
          <w:szCs w:val="24"/>
        </w:rPr>
        <w:t>The Governmental Accounting Standards Board (GASB) has put in place standards regarding the reporting of unfunded liabilities of cost-sharing plans. A cost-sharing plan is one in which participating government employers pool their assets and their obligations for a defined benefit pension, such as Virginia’s teacher retirement plan.  While the costs are shared, the state sets the rules regarding what benefits are required and what the state contribution will be.</w:t>
      </w:r>
    </w:p>
    <w:p w14:paraId="15FF4CAD" w14:textId="77777777" w:rsidR="006D1D35" w:rsidRPr="00062240" w:rsidRDefault="006D1D35" w:rsidP="006D1D35">
      <w:pPr>
        <w:rPr>
          <w:rFonts w:ascii="Comic Sans MS" w:hAnsi="Comic Sans MS"/>
          <w:sz w:val="24"/>
          <w:szCs w:val="24"/>
        </w:rPr>
      </w:pPr>
      <w:r w:rsidRPr="00062240">
        <w:rPr>
          <w:rFonts w:ascii="Comic Sans MS" w:hAnsi="Comic Sans MS"/>
          <w:sz w:val="24"/>
          <w:szCs w:val="24"/>
        </w:rPr>
        <w:t xml:space="preserve">GASB requires that the unfunded liability be apportioned among the participating employers that pay the retirement contributions to the pension plan.  Teachers are employees of the school boards, which send retirement contributions to VRS. Because of this the unfunded liability falls solely on the school boards, even though the retirement contributions are funded, in part, by the state and the school board.  This means that the liability will be shown on the city, </w:t>
      </w:r>
      <w:proofErr w:type="gramStart"/>
      <w:r w:rsidRPr="00062240">
        <w:rPr>
          <w:rFonts w:ascii="Comic Sans MS" w:hAnsi="Comic Sans MS"/>
          <w:sz w:val="24"/>
          <w:szCs w:val="24"/>
        </w:rPr>
        <w:t>county</w:t>
      </w:r>
      <w:proofErr w:type="gramEnd"/>
      <w:r w:rsidRPr="00062240">
        <w:rPr>
          <w:rFonts w:ascii="Comic Sans MS" w:hAnsi="Comic Sans MS"/>
          <w:sz w:val="24"/>
          <w:szCs w:val="24"/>
        </w:rPr>
        <w:t xml:space="preserve"> or town financial statement. The intent of GASB rules is to encourage transparency in pinpointing liabilities and the current method of assigning those teacher pension liabilities only to school divisions contravenes the goal of transparency. </w:t>
      </w:r>
    </w:p>
    <w:p w14:paraId="7E2D45E9" w14:textId="77777777" w:rsidR="006D1D35" w:rsidRPr="00062240" w:rsidRDefault="006D1D35" w:rsidP="006D1D35">
      <w:pPr>
        <w:rPr>
          <w:rFonts w:ascii="Comic Sans MS" w:hAnsi="Comic Sans MS"/>
          <w:sz w:val="24"/>
          <w:szCs w:val="24"/>
        </w:rPr>
      </w:pPr>
    </w:p>
    <w:p w14:paraId="12BD5F3C" w14:textId="524E0A1F" w:rsidR="006D1D35" w:rsidRPr="00062240" w:rsidRDefault="006D1D35" w:rsidP="006D1D35">
      <w:pPr>
        <w:rPr>
          <w:rFonts w:ascii="Comic Sans MS" w:hAnsi="Comic Sans MS"/>
          <w:sz w:val="24"/>
          <w:szCs w:val="24"/>
        </w:rPr>
      </w:pPr>
      <w:r w:rsidRPr="00062240">
        <w:rPr>
          <w:rFonts w:ascii="Comic Sans MS" w:hAnsi="Comic Sans MS"/>
          <w:sz w:val="24"/>
          <w:szCs w:val="24"/>
        </w:rPr>
        <w:t xml:space="preserve">Because there was not a process for apportioning the liabilities for these cost sharing plans, they previously had not been reported at the local level. </w:t>
      </w:r>
    </w:p>
    <w:p w14:paraId="1438EEC4" w14:textId="16E738C8" w:rsidR="006D1D35" w:rsidRPr="00062240" w:rsidRDefault="006D1D35" w:rsidP="006D1D35">
      <w:pPr>
        <w:rPr>
          <w:rFonts w:ascii="Comic Sans MS" w:hAnsi="Comic Sans MS"/>
          <w:sz w:val="24"/>
          <w:szCs w:val="24"/>
        </w:rPr>
      </w:pPr>
      <w:r w:rsidRPr="00062240">
        <w:rPr>
          <w:rFonts w:ascii="Comic Sans MS" w:hAnsi="Comic Sans MS"/>
          <w:sz w:val="24"/>
          <w:szCs w:val="24"/>
        </w:rPr>
        <w:t xml:space="preserve">The unfunded liability should be shared by the state and localities based on the state’s Standards of Quality and local composite index and reflected as such in reporting.  </w:t>
      </w:r>
    </w:p>
    <w:p w14:paraId="672C811C" w14:textId="77777777" w:rsidR="006D1D35" w:rsidRPr="00062240" w:rsidRDefault="006D1D35" w:rsidP="006D1D35">
      <w:pPr>
        <w:rPr>
          <w:rFonts w:ascii="Comic Sans MS" w:hAnsi="Comic Sans MS"/>
          <w:sz w:val="24"/>
          <w:szCs w:val="24"/>
        </w:rPr>
      </w:pPr>
      <w:r w:rsidRPr="00062240">
        <w:rPr>
          <w:rFonts w:ascii="Comic Sans MS" w:hAnsi="Comic Sans MS"/>
          <w:sz w:val="24"/>
          <w:szCs w:val="24"/>
        </w:rPr>
        <w:t>VML supports state policy changes that would provide for the Virginia Department of Education to pay the Commonwealth’s share of retirement costs directly to the Virginia Retirement System to facilitate the sharing of these liabilities.</w:t>
      </w:r>
    </w:p>
    <w:p w14:paraId="3161F9F2" w14:textId="77777777" w:rsidR="006D1D35" w:rsidRDefault="006D1D35" w:rsidP="006D1D35"/>
    <w:p w14:paraId="16BE8C89" w14:textId="77777777" w:rsidR="006D1D35" w:rsidRDefault="006D1D35" w:rsidP="00872396">
      <w:pPr>
        <w:pStyle w:val="Heading2"/>
      </w:pPr>
      <w:r>
        <w:t>Government Reform</w:t>
      </w:r>
    </w:p>
    <w:p w14:paraId="27223285" w14:textId="77777777" w:rsidR="006D1D35" w:rsidRPr="00EC2C3A" w:rsidRDefault="006D1D35" w:rsidP="006D1D35">
      <w:pPr>
        <w:rPr>
          <w:rFonts w:ascii="Comic Sans MS" w:hAnsi="Comic Sans MS"/>
          <w:sz w:val="24"/>
          <w:szCs w:val="24"/>
        </w:rPr>
      </w:pPr>
      <w:r w:rsidRPr="00EC2C3A">
        <w:rPr>
          <w:rFonts w:ascii="Comic Sans MS" w:hAnsi="Comic Sans MS"/>
          <w:sz w:val="24"/>
          <w:szCs w:val="24"/>
        </w:rPr>
        <w:t xml:space="preserve">VML supports a comprehensive review of the services provided by state and local governments.  The purpose of the review is to ascertain which services are truly essential to support a productive economy and healthy society; determine the performance level of public services now in place; evaluate the policies and practices used by the state to assign responsibility and accountability between the state and local governments for providing public services; and determine the most </w:t>
      </w:r>
      <w:r w:rsidRPr="00EC2C3A">
        <w:rPr>
          <w:rFonts w:ascii="Comic Sans MS" w:hAnsi="Comic Sans MS"/>
          <w:sz w:val="24"/>
          <w:szCs w:val="24"/>
        </w:rPr>
        <w:lastRenderedPageBreak/>
        <w:t xml:space="preserve">effective, efficient and equitable ways to fund essential public services.  Such a review must start with a dialog including state and local officials, business interests, academia, and other interested parties. </w:t>
      </w:r>
    </w:p>
    <w:p w14:paraId="65F8EE7B" w14:textId="77777777" w:rsidR="006D1D35" w:rsidRDefault="006D1D35" w:rsidP="006D1D35"/>
    <w:p w14:paraId="19E1E08B" w14:textId="77777777" w:rsidR="006D1D35" w:rsidRDefault="006D1D35" w:rsidP="00872396">
      <w:pPr>
        <w:pStyle w:val="Heading2"/>
      </w:pPr>
      <w:r>
        <w:t>Tax and Spending Reform</w:t>
      </w:r>
    </w:p>
    <w:p w14:paraId="2CCF0BCC" w14:textId="667C27BD" w:rsidR="006D1D35" w:rsidRPr="008E45EC" w:rsidRDefault="006D1D35" w:rsidP="006D1D35">
      <w:pPr>
        <w:rPr>
          <w:rFonts w:ascii="Comic Sans MS" w:hAnsi="Comic Sans MS"/>
          <w:sz w:val="24"/>
          <w:szCs w:val="24"/>
        </w:rPr>
      </w:pPr>
      <w:r w:rsidRPr="008E45EC">
        <w:rPr>
          <w:rFonts w:ascii="Comic Sans MS" w:hAnsi="Comic Sans MS"/>
          <w:sz w:val="24"/>
          <w:szCs w:val="24"/>
        </w:rPr>
        <w:t xml:space="preserve">Any state initiative aimed at tax reform should first include a focus on state tax reform and the financing of state services including revenue sources.  If the state paid an appropriate share of its obligations for </w:t>
      </w:r>
      <w:r w:rsidR="00872396" w:rsidRPr="008E45EC">
        <w:rPr>
          <w:rFonts w:ascii="Comic Sans MS" w:hAnsi="Comic Sans MS"/>
          <w:sz w:val="24"/>
          <w:szCs w:val="24"/>
        </w:rPr>
        <w:t>locally administered</w:t>
      </w:r>
      <w:r w:rsidRPr="008E45EC">
        <w:rPr>
          <w:rFonts w:ascii="Comic Sans MS" w:hAnsi="Comic Sans MS"/>
          <w:sz w:val="24"/>
          <w:szCs w:val="24"/>
        </w:rPr>
        <w:t xml:space="preserve"> state mandated or priority services, the reliance on local taxes would be reduced.  Local officials should be included in any discussion that focuses on local taxing authority.</w:t>
      </w:r>
    </w:p>
    <w:sectPr w:rsidR="006D1D35" w:rsidRPr="008E45EC" w:rsidSect="007467D8">
      <w:foot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BB6C3" w14:textId="77777777" w:rsidR="00AF14E8" w:rsidRDefault="00AF14E8" w:rsidP="00D42A88">
      <w:pPr>
        <w:spacing w:after="0" w:line="240" w:lineRule="auto"/>
      </w:pPr>
      <w:r>
        <w:separator/>
      </w:r>
    </w:p>
  </w:endnote>
  <w:endnote w:type="continuationSeparator" w:id="0">
    <w:p w14:paraId="697BC0B5" w14:textId="77777777" w:rsidR="00AF14E8" w:rsidRDefault="00AF14E8" w:rsidP="00D4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9165537"/>
      <w:docPartObj>
        <w:docPartGallery w:val="Page Numbers (Bottom of Page)"/>
        <w:docPartUnique/>
      </w:docPartObj>
    </w:sdtPr>
    <w:sdtEndPr>
      <w:rPr>
        <w:noProof/>
      </w:rPr>
    </w:sdtEndPr>
    <w:sdtContent>
      <w:p w14:paraId="62C413D1" w14:textId="04C82CE9" w:rsidR="00D42A88" w:rsidRDefault="00D42A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C1E316" w14:textId="77777777" w:rsidR="00D42A88" w:rsidRDefault="00D42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4B0A3" w14:textId="77777777" w:rsidR="00AF14E8" w:rsidRDefault="00AF14E8" w:rsidP="00D42A88">
      <w:pPr>
        <w:spacing w:after="0" w:line="240" w:lineRule="auto"/>
      </w:pPr>
      <w:r>
        <w:separator/>
      </w:r>
    </w:p>
  </w:footnote>
  <w:footnote w:type="continuationSeparator" w:id="0">
    <w:p w14:paraId="3FBEEAEE" w14:textId="77777777" w:rsidR="00AF14E8" w:rsidRDefault="00AF14E8" w:rsidP="00D42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4F43"/>
    <w:multiLevelType w:val="hybridMultilevel"/>
    <w:tmpl w:val="0A30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C2ECE"/>
    <w:multiLevelType w:val="hybridMultilevel"/>
    <w:tmpl w:val="AE3E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E509C"/>
    <w:multiLevelType w:val="hybridMultilevel"/>
    <w:tmpl w:val="595E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A5DE0"/>
    <w:multiLevelType w:val="hybridMultilevel"/>
    <w:tmpl w:val="63FA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D35"/>
    <w:rsid w:val="00062240"/>
    <w:rsid w:val="00074D29"/>
    <w:rsid w:val="000B669D"/>
    <w:rsid w:val="000E6C7B"/>
    <w:rsid w:val="00112BA2"/>
    <w:rsid w:val="00127CB1"/>
    <w:rsid w:val="00160355"/>
    <w:rsid w:val="00163622"/>
    <w:rsid w:val="00192BD6"/>
    <w:rsid w:val="003459A4"/>
    <w:rsid w:val="00366BB2"/>
    <w:rsid w:val="00374B65"/>
    <w:rsid w:val="00397C90"/>
    <w:rsid w:val="003A4038"/>
    <w:rsid w:val="004B533A"/>
    <w:rsid w:val="004D2D3D"/>
    <w:rsid w:val="00503560"/>
    <w:rsid w:val="00504B91"/>
    <w:rsid w:val="005976FF"/>
    <w:rsid w:val="005C3DB7"/>
    <w:rsid w:val="005E1504"/>
    <w:rsid w:val="0064568B"/>
    <w:rsid w:val="00646478"/>
    <w:rsid w:val="006D1D35"/>
    <w:rsid w:val="007346B9"/>
    <w:rsid w:val="007467D8"/>
    <w:rsid w:val="007775F1"/>
    <w:rsid w:val="007866F2"/>
    <w:rsid w:val="007A6CF6"/>
    <w:rsid w:val="007E6FC8"/>
    <w:rsid w:val="007F5756"/>
    <w:rsid w:val="008038AD"/>
    <w:rsid w:val="008266A8"/>
    <w:rsid w:val="00872396"/>
    <w:rsid w:val="008A0B6C"/>
    <w:rsid w:val="008E45EC"/>
    <w:rsid w:val="009377F6"/>
    <w:rsid w:val="009504BC"/>
    <w:rsid w:val="009527E2"/>
    <w:rsid w:val="00974399"/>
    <w:rsid w:val="00980DD5"/>
    <w:rsid w:val="009E7E1A"/>
    <w:rsid w:val="00A84896"/>
    <w:rsid w:val="00AF14E8"/>
    <w:rsid w:val="00C12B8C"/>
    <w:rsid w:val="00C46A7F"/>
    <w:rsid w:val="00CB0BF1"/>
    <w:rsid w:val="00D26EC4"/>
    <w:rsid w:val="00D42A88"/>
    <w:rsid w:val="00D51E08"/>
    <w:rsid w:val="00D7523E"/>
    <w:rsid w:val="00D87582"/>
    <w:rsid w:val="00D94B5F"/>
    <w:rsid w:val="00D96BEC"/>
    <w:rsid w:val="00DD1D5D"/>
    <w:rsid w:val="00DD6F77"/>
    <w:rsid w:val="00EC2C3A"/>
    <w:rsid w:val="00FA0995"/>
    <w:rsid w:val="00FC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91E48"/>
  <w15:chartTrackingRefBased/>
  <w15:docId w15:val="{63E62989-EBF3-420F-8BCB-D911B94F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1D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1D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D35"/>
    <w:pPr>
      <w:spacing w:after="0" w:line="240" w:lineRule="auto"/>
    </w:pPr>
  </w:style>
  <w:style w:type="character" w:customStyle="1" w:styleId="Heading1Char">
    <w:name w:val="Heading 1 Char"/>
    <w:basedOn w:val="DefaultParagraphFont"/>
    <w:link w:val="Heading1"/>
    <w:uiPriority w:val="9"/>
    <w:rsid w:val="006D1D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D1D3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D1D35"/>
    <w:pPr>
      <w:ind w:left="720"/>
      <w:contextualSpacing/>
    </w:pPr>
  </w:style>
  <w:style w:type="character" w:styleId="LineNumber">
    <w:name w:val="line number"/>
    <w:basedOn w:val="DefaultParagraphFont"/>
    <w:uiPriority w:val="99"/>
    <w:semiHidden/>
    <w:unhideWhenUsed/>
    <w:rsid w:val="007467D8"/>
  </w:style>
  <w:style w:type="paragraph" w:styleId="Header">
    <w:name w:val="header"/>
    <w:basedOn w:val="Normal"/>
    <w:link w:val="HeaderChar"/>
    <w:uiPriority w:val="99"/>
    <w:unhideWhenUsed/>
    <w:rsid w:val="00D42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A88"/>
  </w:style>
  <w:style w:type="paragraph" w:styleId="Footer">
    <w:name w:val="footer"/>
    <w:basedOn w:val="Normal"/>
    <w:link w:val="FooterChar"/>
    <w:uiPriority w:val="99"/>
    <w:unhideWhenUsed/>
    <w:rsid w:val="00D42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E8D13308124547887A5E0FE81C07A8" ma:contentTypeVersion="14" ma:contentTypeDescription="Create a new document." ma:contentTypeScope="" ma:versionID="1fb0ef7b2aeffbc692a8d323bc8caac5">
  <xsd:schema xmlns:xsd="http://www.w3.org/2001/XMLSchema" xmlns:xs="http://www.w3.org/2001/XMLSchema" xmlns:p="http://schemas.microsoft.com/office/2006/metadata/properties" xmlns:ns1="http://schemas.microsoft.com/sharepoint/v3" xmlns:ns3="d9516c39-b8bd-418f-a579-3548e56a5582" xmlns:ns4="78392a29-f629-40f4-b39f-a7b0a5847d58" targetNamespace="http://schemas.microsoft.com/office/2006/metadata/properties" ma:root="true" ma:fieldsID="4d35284fc5388c7e2880cd4445f41a09" ns1:_="" ns3:_="" ns4:_="">
    <xsd:import namespace="http://schemas.microsoft.com/sharepoint/v3"/>
    <xsd:import namespace="d9516c39-b8bd-418f-a579-3548e56a5582"/>
    <xsd:import namespace="78392a29-f629-40f4-b39f-a7b0a5847d58"/>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516c39-b8bd-418f-a579-3548e56a55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392a29-f629-40f4-b39f-a7b0a5847d5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66160-1BB4-4EBF-8FE8-6FFE63B660E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E623FAE-0FDC-47AA-B59D-7539DC44A7BF}">
  <ds:schemaRefs>
    <ds:schemaRef ds:uri="http://schemas.microsoft.com/sharepoint/v3/contenttype/forms"/>
  </ds:schemaRefs>
</ds:datastoreItem>
</file>

<file path=customXml/itemProps3.xml><?xml version="1.0" encoding="utf-8"?>
<ds:datastoreItem xmlns:ds="http://schemas.openxmlformats.org/officeDocument/2006/customXml" ds:itemID="{CA3AEEBB-1279-4894-85E0-50219B32D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516c39-b8bd-418f-a579-3548e56a5582"/>
    <ds:schemaRef ds:uri="78392a29-f629-40f4-b39f-a7b0a5847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2338</Words>
  <Characters>13327</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Bullington</dc:creator>
  <cp:keywords/>
  <dc:description/>
  <cp:lastModifiedBy>Neal Menkes</cp:lastModifiedBy>
  <cp:revision>2</cp:revision>
  <dcterms:created xsi:type="dcterms:W3CDTF">2020-07-24T13:05:00Z</dcterms:created>
  <dcterms:modified xsi:type="dcterms:W3CDTF">2020-07-24T13:05:00Z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0x01010096E8D13308124547887A5E0FE81C07A8</vt:lpwstr>
  </property>
</Properties>
</file>