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8BC86" w14:textId="77777777" w:rsidR="00E26911" w:rsidRDefault="00E26911" w:rsidP="00E26911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A32A81">
        <w:rPr>
          <w:rFonts w:asciiTheme="majorHAnsi" w:eastAsia="Times" w:hAnsiTheme="majorHAnsi" w:cstheme="majorHAnsi"/>
          <w:color w:val="A6A6A6" w:themeColor="background1" w:themeShade="A6"/>
          <w:sz w:val="22"/>
          <w:szCs w:val="22"/>
        </w:rPr>
        <w:tab/>
      </w:r>
      <w:r w:rsidRPr="00A32A81">
        <w:rPr>
          <w:rFonts w:asciiTheme="majorHAnsi" w:eastAsia="Times" w:hAnsiTheme="majorHAnsi" w:cstheme="majorHAnsi"/>
          <w:color w:val="A6A6A6" w:themeColor="background1" w:themeShade="A6"/>
          <w:sz w:val="22"/>
          <w:szCs w:val="22"/>
        </w:rPr>
        <w:tab/>
      </w:r>
      <w:r w:rsidRPr="00A32A81">
        <w:rPr>
          <w:rFonts w:asciiTheme="majorHAnsi" w:eastAsia="Times" w:hAnsiTheme="majorHAnsi" w:cstheme="majorHAnsi"/>
          <w:color w:val="A6A6A6" w:themeColor="background1" w:themeShade="A6"/>
          <w:sz w:val="22"/>
          <w:szCs w:val="22"/>
        </w:rPr>
        <w:tab/>
      </w:r>
      <w:r w:rsidRPr="00A32A81">
        <w:rPr>
          <w:rFonts w:asciiTheme="majorHAnsi" w:eastAsia="Times" w:hAnsiTheme="majorHAnsi" w:cstheme="majorHAnsi"/>
          <w:color w:val="A6A6A6" w:themeColor="background1" w:themeShade="A6"/>
          <w:sz w:val="22"/>
          <w:szCs w:val="22"/>
        </w:rPr>
        <w:tab/>
      </w:r>
      <w:r w:rsidRPr="00A32A81">
        <w:rPr>
          <w:rFonts w:asciiTheme="majorHAnsi" w:eastAsia="Times" w:hAnsiTheme="majorHAnsi" w:cstheme="majorHAnsi"/>
          <w:color w:val="A6A6A6" w:themeColor="background1" w:themeShade="A6"/>
          <w:sz w:val="22"/>
          <w:szCs w:val="22"/>
        </w:rPr>
        <w:tab/>
      </w:r>
      <w:r w:rsidRPr="00A32A81">
        <w:rPr>
          <w:rFonts w:asciiTheme="majorHAnsi" w:eastAsia="Times" w:hAnsiTheme="majorHAnsi" w:cstheme="majorHAnsi"/>
          <w:color w:val="A6A6A6" w:themeColor="background1" w:themeShade="A6"/>
          <w:sz w:val="22"/>
          <w:szCs w:val="22"/>
        </w:rPr>
        <w:tab/>
      </w:r>
      <w:r w:rsidRPr="00A32A81">
        <w:rPr>
          <w:rFonts w:asciiTheme="majorHAnsi" w:eastAsia="Times" w:hAnsiTheme="majorHAnsi" w:cstheme="majorHAnsi"/>
          <w:color w:val="A6A6A6" w:themeColor="background1" w:themeShade="A6"/>
          <w:sz w:val="22"/>
          <w:szCs w:val="22"/>
        </w:rPr>
        <w:tab/>
      </w:r>
      <w:r w:rsidRPr="00A32A81">
        <w:rPr>
          <w:rFonts w:asciiTheme="majorHAnsi" w:eastAsia="Times" w:hAnsiTheme="majorHAnsi" w:cstheme="majorHAnsi"/>
          <w:color w:val="A6A6A6" w:themeColor="background1" w:themeShade="A6"/>
          <w:sz w:val="22"/>
          <w:szCs w:val="22"/>
        </w:rPr>
        <w:tab/>
      </w:r>
    </w:p>
    <w:p w14:paraId="1A55350D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7"/>
          <w:szCs w:val="27"/>
        </w:rPr>
        <w:t>FOR IMMEDIATE RELEASE</w:t>
      </w:r>
    </w:p>
    <w:p w14:paraId="3F1A7E48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</w:p>
    <w:p w14:paraId="75EDF2C3" w14:textId="51E0FB6E" w:rsidR="00E26911" w:rsidRPr="00E26911" w:rsidRDefault="00E26911" w:rsidP="00E26911">
      <w:pPr>
        <w:rPr>
          <w:rFonts w:ascii="Calibri" w:hAnsi="Calibri" w:cs="Calibri"/>
          <w:color w:val="222222"/>
          <w:sz w:val="18"/>
          <w:szCs w:val="18"/>
        </w:rPr>
      </w:pPr>
      <w:r w:rsidRPr="00E26911">
        <w:rPr>
          <w:rFonts w:ascii="Calibri" w:hAnsi="Calibri" w:cs="Calibri"/>
          <w:color w:val="222222"/>
          <w:sz w:val="18"/>
          <w:szCs w:val="18"/>
        </w:rPr>
        <w:t>Contact:</w:t>
      </w:r>
    </w:p>
    <w:p w14:paraId="44872271" w14:textId="77777777" w:rsidR="00E26911" w:rsidRPr="00E26911" w:rsidRDefault="00E26911" w:rsidP="005B732E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E26911">
        <w:rPr>
          <w:rFonts w:ascii="Calibri" w:hAnsi="Calibri" w:cs="Calibri"/>
          <w:color w:val="222222"/>
          <w:sz w:val="18"/>
          <w:szCs w:val="18"/>
        </w:rPr>
        <w:t>Leslie C. Strickler, </w:t>
      </w:r>
      <w:hyperlink r:id="rId8" w:tgtFrame="_blank" w:history="1">
        <w:r w:rsidRPr="00E26911">
          <w:rPr>
            <w:rStyle w:val="Hyperlink"/>
            <w:rFonts w:ascii="Calibri" w:hAnsi="Calibri" w:cs="Calibri"/>
            <w:sz w:val="18"/>
            <w:szCs w:val="18"/>
          </w:rPr>
          <w:t>leslies@etrecommunications.com</w:t>
        </w:r>
      </w:hyperlink>
      <w:r w:rsidRPr="00E26911">
        <w:rPr>
          <w:rFonts w:ascii="Calibri" w:hAnsi="Calibri" w:cs="Calibri"/>
          <w:color w:val="222222"/>
          <w:sz w:val="18"/>
          <w:szCs w:val="18"/>
        </w:rPr>
        <w:t>, 804 240 0807</w:t>
      </w:r>
    </w:p>
    <w:p w14:paraId="0F412FC8" w14:textId="77777777" w:rsidR="00E26911" w:rsidRPr="00E26911" w:rsidRDefault="00E26911" w:rsidP="005B732E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E26911">
        <w:rPr>
          <w:rFonts w:ascii="Calibri" w:hAnsi="Calibri" w:cs="Calibri"/>
          <w:color w:val="222222"/>
          <w:sz w:val="18"/>
          <w:szCs w:val="18"/>
        </w:rPr>
        <w:t>Paul Spicer, </w:t>
      </w:r>
      <w:hyperlink r:id="rId9" w:tgtFrame="_blank" w:history="1">
        <w:r w:rsidRPr="00E26911">
          <w:rPr>
            <w:rStyle w:val="Hyperlink"/>
            <w:rFonts w:ascii="Calibri" w:hAnsi="Calibri" w:cs="Calibri"/>
            <w:sz w:val="18"/>
            <w:szCs w:val="18"/>
          </w:rPr>
          <w:t>pauls@etrecommunications.com</w:t>
        </w:r>
      </w:hyperlink>
      <w:r w:rsidRPr="00E26911">
        <w:rPr>
          <w:rFonts w:ascii="Calibri" w:hAnsi="Calibri" w:cs="Calibri"/>
          <w:color w:val="222222"/>
          <w:sz w:val="18"/>
          <w:szCs w:val="18"/>
        </w:rPr>
        <w:t>, 804 503 9231</w:t>
      </w:r>
    </w:p>
    <w:p w14:paraId="260F5BBF" w14:textId="3B79BA1D" w:rsidR="00D216EA" w:rsidRPr="00E26911" w:rsidRDefault="00E26911" w:rsidP="005B732E">
      <w:pPr>
        <w:jc w:val="both"/>
        <w:rPr>
          <w:rFonts w:ascii="Calibri" w:hAnsi="Calibri" w:cs="Calibri"/>
          <w:color w:val="222222"/>
          <w:sz w:val="18"/>
          <w:szCs w:val="18"/>
        </w:rPr>
      </w:pPr>
      <w:r w:rsidRPr="00E26911">
        <w:rPr>
          <w:rFonts w:ascii="Calibri" w:hAnsi="Calibri" w:cs="Calibri"/>
          <w:color w:val="222222"/>
          <w:sz w:val="18"/>
          <w:szCs w:val="18"/>
        </w:rPr>
        <w:t>Clay Hammer, </w:t>
      </w:r>
      <w:hyperlink r:id="rId10" w:tgtFrame="_blank" w:history="1">
        <w:r w:rsidRPr="00E26911">
          <w:rPr>
            <w:rStyle w:val="Hyperlink"/>
            <w:rFonts w:ascii="Calibri" w:hAnsi="Calibri" w:cs="Calibri"/>
            <w:sz w:val="18"/>
            <w:szCs w:val="18"/>
          </w:rPr>
          <w:t>clayh@etrecommunications.com</w:t>
        </w:r>
      </w:hyperlink>
      <w:r w:rsidRPr="00E26911">
        <w:rPr>
          <w:rFonts w:ascii="Calibri" w:hAnsi="Calibri" w:cs="Calibri"/>
          <w:color w:val="222222"/>
          <w:sz w:val="18"/>
          <w:szCs w:val="18"/>
        </w:rPr>
        <w:t>, 804 339 5818</w:t>
      </w:r>
    </w:p>
    <w:p w14:paraId="47E5C3B3" w14:textId="77777777" w:rsidR="00E26911" w:rsidRPr="00E26911" w:rsidRDefault="00E26911" w:rsidP="00E26911">
      <w:pPr>
        <w:ind w:firstLine="720"/>
        <w:rPr>
          <w:rFonts w:ascii="Calibri" w:hAnsi="Calibri" w:cs="Calibri"/>
          <w:color w:val="222222"/>
          <w:sz w:val="22"/>
          <w:szCs w:val="22"/>
        </w:rPr>
      </w:pPr>
    </w:p>
    <w:p w14:paraId="1C13CA61" w14:textId="18BAB3E0" w:rsidR="00E26911" w:rsidRDefault="008B0EDE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Theme="majorHAnsi" w:eastAsia="Times" w:hAnsiTheme="majorHAnsi" w:cstheme="majorHAnsi"/>
          <w:noProof/>
          <w:sz w:val="22"/>
          <w:szCs w:val="22"/>
        </w:rPr>
        <w:pict w14:anchorId="5296411C">
          <v:rect id="_x0000_i1025" alt="" style="width:481.5pt;height:.05pt;mso-width-percent:0;mso-height-percent:0;mso-width-percent:0;mso-height-percent:0" o:hralign="center" o:hrstd="t" o:hr="t" fillcolor="#aaa" stroked="f"/>
        </w:pict>
      </w:r>
    </w:p>
    <w:p w14:paraId="3E47A1DD" w14:textId="68AFEE3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</w:p>
    <w:p w14:paraId="01605BD7" w14:textId="77777777" w:rsidR="005B732E" w:rsidRPr="005B732E" w:rsidRDefault="005B732E" w:rsidP="005B732E">
      <w:pPr>
        <w:jc w:val="center"/>
        <w:rPr>
          <w:rFonts w:ascii="Calibri" w:eastAsia="Times New Roman" w:hAnsi="Calibri" w:cs="Calibri"/>
          <w:color w:val="222222"/>
          <w:sz w:val="22"/>
          <w:szCs w:val="22"/>
        </w:rPr>
      </w:pPr>
      <w:r w:rsidRPr="005B732E">
        <w:rPr>
          <w:rFonts w:ascii="Calibri" w:eastAsia="Times New Roman" w:hAnsi="Calibri" w:cs="Calibri"/>
          <w:b/>
          <w:bCs/>
          <w:color w:val="222222"/>
          <w:sz w:val="27"/>
          <w:szCs w:val="27"/>
        </w:rPr>
        <w:t>Bipartisan Coalition Calls on Virginia General Assembly to Avoid the Loss of Important Tax Revenue by Requiring Peer-to-Peer Vehicle Rentals to Pay Their Fair Share</w:t>
      </w:r>
    </w:p>
    <w:p w14:paraId="3153A4F7" w14:textId="77777777" w:rsidR="00E26911" w:rsidRDefault="00E26911" w:rsidP="00E26911">
      <w:pPr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7"/>
          <w:szCs w:val="27"/>
        </w:rPr>
        <w:t> </w:t>
      </w:r>
    </w:p>
    <w:p w14:paraId="70EC75B0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/>
          <w:iCs/>
          <w:color w:val="222222"/>
        </w:rPr>
        <w:t>Richmond, Virginia, January 30, 2020 --</w:t>
      </w:r>
      <w:r>
        <w:rPr>
          <w:rFonts w:ascii="Calibri" w:hAnsi="Calibri" w:cs="Calibri"/>
          <w:color w:val="222222"/>
        </w:rPr>
        <w:t> A coalition of bipartisan lawmakers, the Virginia Municipal League, the </w:t>
      </w:r>
      <w:hyperlink r:id="rId11" w:tgtFrame="_blank" w:history="1">
        <w:r>
          <w:rPr>
            <w:rStyle w:val="Hyperlink"/>
            <w:rFonts w:ascii="Calibri" w:hAnsi="Calibri" w:cs="Calibri"/>
            <w:color w:val="954F72"/>
          </w:rPr>
          <w:t>American Car Rental Association</w:t>
        </w:r>
      </w:hyperlink>
      <w:r>
        <w:rPr>
          <w:rFonts w:ascii="Calibri" w:hAnsi="Calibri" w:cs="Calibri"/>
          <w:color w:val="222222"/>
        </w:rPr>
        <w:t>, and Virginia car rental operators are calling on the Virginia General Assembly to “Care Before You Share” in response to a loss in important tax revenue resulting from Peer-to-Peer car rental companies failing to collect Motor Vehicle Rental Tax (MRVT). </w:t>
      </w:r>
    </w:p>
    <w:p w14:paraId="3A6BD899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43B8A344" w14:textId="2D4E53D9" w:rsidR="005B732E" w:rsidRDefault="00E26911" w:rsidP="005B732E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 xml:space="preserve">“Virginia has experienced a rise in Peer-to-Peer vehicle rental platforms failing to collect MRVT. If we continue to do nothing, the Commonwealth will miss out on collecting over a half million dollars in </w:t>
      </w:r>
      <w:r w:rsidR="005B732E">
        <w:rPr>
          <w:rFonts w:ascii="Calibri" w:hAnsi="Calibri" w:cs="Calibri"/>
          <w:color w:val="222222"/>
        </w:rPr>
        <w:t xml:space="preserve">important </w:t>
      </w:r>
      <w:r>
        <w:rPr>
          <w:rFonts w:ascii="Calibri" w:hAnsi="Calibri" w:cs="Calibri"/>
          <w:color w:val="222222"/>
        </w:rPr>
        <w:t>tax revenue</w:t>
      </w:r>
      <w:r w:rsidR="005B732E">
        <w:rPr>
          <w:rFonts w:ascii="Calibri" w:hAnsi="Calibri" w:cs="Calibri"/>
          <w:color w:val="222222"/>
        </w:rPr>
        <w:t xml:space="preserve">. </w:t>
      </w:r>
      <w:r w:rsidR="005B732E" w:rsidRPr="005B732E">
        <w:rPr>
          <w:rFonts w:ascii="Calibri" w:hAnsi="Calibri" w:cs="Calibri"/>
          <w:b/>
          <w:color w:val="222222"/>
        </w:rPr>
        <w:t>It is unfair to ask the residents of the Commonwealth to subsidize essential services because there are individuals who are opting out of paying their fair share</w:t>
      </w:r>
      <w:r w:rsidR="005B732E">
        <w:rPr>
          <w:rFonts w:ascii="Calibri" w:hAnsi="Calibri" w:cs="Calibri"/>
          <w:color w:val="222222"/>
        </w:rPr>
        <w:t>,” said Michelle Gowdy, Executive Director of the </w:t>
      </w:r>
      <w:hyperlink r:id="rId12" w:tgtFrame="_blank" w:history="1">
        <w:r w:rsidR="005B732E">
          <w:rPr>
            <w:rStyle w:val="Hyperlink"/>
            <w:rFonts w:ascii="Calibri" w:hAnsi="Calibri" w:cs="Calibri"/>
            <w:color w:val="954F72"/>
          </w:rPr>
          <w:t>Virginia Municipal League</w:t>
        </w:r>
      </w:hyperlink>
      <w:r w:rsidR="005B732E">
        <w:rPr>
          <w:rFonts w:ascii="Calibri" w:hAnsi="Calibri" w:cs="Calibri"/>
          <w:color w:val="222222"/>
        </w:rPr>
        <w:t>. </w:t>
      </w:r>
    </w:p>
    <w:p w14:paraId="6C439E79" w14:textId="02FB6801" w:rsidR="00E26911" w:rsidRDefault="005B732E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79237413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In the past, customers who rent from a traditional car rental company pay Virginia’s 10% MVRT. Many Peer-to-Peer rental companies, however, have bypassed MVRT by claiming they are not renting vehicles and are only facilitating rentals.</w:t>
      </w:r>
    </w:p>
    <w:p w14:paraId="6029014D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2023BF51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“In reality, renting a vehicle is the same no matter who owns the vehicle. When Peer-to-Peer rental companies fail to collect MVRT taxes from customers they create a tax collection problem,” said Gowdy. </w:t>
      </w:r>
    </w:p>
    <w:p w14:paraId="166F3FD3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44F03A60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 w:rsidRPr="005B732E">
        <w:rPr>
          <w:rFonts w:ascii="Calibri" w:hAnsi="Calibri" w:cs="Calibri"/>
          <w:b/>
          <w:color w:val="222222"/>
        </w:rPr>
        <w:t>In Fiscal Year 2019, total tax revenue from the MRVT imposed at a 10% rate was $111,047,462</w:t>
      </w:r>
      <w:r>
        <w:rPr>
          <w:rFonts w:ascii="Calibri" w:hAnsi="Calibri" w:cs="Calibri"/>
          <w:color w:val="222222"/>
        </w:rPr>
        <w:t>.  The revenue collected from the MVRT was distributed, as: </w:t>
      </w:r>
    </w:p>
    <w:p w14:paraId="4EFC3B9B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3D879522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ourier New" w:hAnsi="Courier New" w:cs="Courier New"/>
          <w:color w:val="222222"/>
        </w:rPr>
        <w:t>o</w:t>
      </w:r>
      <w:r>
        <w:rPr>
          <w:color w:val="222222"/>
          <w:sz w:val="14"/>
          <w:szCs w:val="14"/>
        </w:rPr>
        <w:t>   </w:t>
      </w:r>
      <w:r>
        <w:rPr>
          <w:rFonts w:ascii="Calibri" w:hAnsi="Calibri" w:cs="Calibri"/>
          <w:color w:val="222222"/>
        </w:rPr>
        <w:t>$46,756,228 to Virginia local governments </w:t>
      </w:r>
    </w:p>
    <w:p w14:paraId="1570FB71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ourier New" w:hAnsi="Courier New" w:cs="Courier New"/>
          <w:color w:val="222222"/>
        </w:rPr>
        <w:t>o</w:t>
      </w:r>
      <w:r>
        <w:rPr>
          <w:color w:val="222222"/>
          <w:sz w:val="14"/>
          <w:szCs w:val="14"/>
        </w:rPr>
        <w:t>   </w:t>
      </w:r>
      <w:r>
        <w:rPr>
          <w:rFonts w:ascii="Calibri" w:hAnsi="Calibri" w:cs="Calibri"/>
          <w:color w:val="222222"/>
        </w:rPr>
        <w:t>$23,333,228 to the General Fund for STARS debt service</w:t>
      </w:r>
    </w:p>
    <w:p w14:paraId="2A6AD978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ourier New" w:hAnsi="Courier New" w:cs="Courier New"/>
          <w:color w:val="222222"/>
        </w:rPr>
        <w:t>o</w:t>
      </w:r>
      <w:r>
        <w:rPr>
          <w:color w:val="222222"/>
          <w:sz w:val="14"/>
          <w:szCs w:val="14"/>
        </w:rPr>
        <w:t>   </w:t>
      </w:r>
      <w:r>
        <w:rPr>
          <w:rFonts w:ascii="Calibri" w:hAnsi="Calibri" w:cs="Calibri"/>
          <w:color w:val="222222"/>
        </w:rPr>
        <w:t>$42,537,359 for Transportation</w:t>
      </w:r>
    </w:p>
    <w:p w14:paraId="6025AC01" w14:textId="77777777" w:rsidR="00E26911" w:rsidRDefault="00E26911" w:rsidP="00E26911">
      <w:pPr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$21,262,666 to Rail Enhancement Fund</w:t>
      </w:r>
    </w:p>
    <w:p w14:paraId="20449348" w14:textId="77777777" w:rsidR="00E26911" w:rsidRDefault="00E26911" w:rsidP="00E26911">
      <w:pPr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$10,629,867 to Transportation Trust Fund</w:t>
      </w:r>
    </w:p>
    <w:p w14:paraId="01D300BC" w14:textId="77777777" w:rsidR="00E26911" w:rsidRDefault="00E26911" w:rsidP="00E26911">
      <w:pPr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$9,685,833 to WMATA Capital Fund</w:t>
      </w:r>
    </w:p>
    <w:p w14:paraId="16CFDC07" w14:textId="77777777" w:rsidR="00E26911" w:rsidRDefault="00E26911" w:rsidP="00E26911">
      <w:pPr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-</w:t>
      </w:r>
      <w:r>
        <w:rPr>
          <w:color w:val="222222"/>
          <w:sz w:val="14"/>
          <w:szCs w:val="14"/>
        </w:rPr>
        <w:t>       </w:t>
      </w:r>
      <w:r>
        <w:rPr>
          <w:rFonts w:ascii="Calibri" w:hAnsi="Calibri" w:cs="Calibri"/>
          <w:color w:val="222222"/>
        </w:rPr>
        <w:t>$958,993 to Highway Construction Fund</w:t>
      </w:r>
    </w:p>
    <w:p w14:paraId="3F38C712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0039D5CF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lastRenderedPageBreak/>
        <w:t>To preserve this important revenue stream, the “Care Before You Share” coalition supports </w:t>
      </w:r>
      <w:hyperlink r:id="rId13" w:tgtFrame="_blank" w:history="1">
        <w:r>
          <w:rPr>
            <w:rStyle w:val="Hyperlink"/>
            <w:rFonts w:ascii="Calibri" w:hAnsi="Calibri" w:cs="Calibri"/>
            <w:color w:val="954F72"/>
          </w:rPr>
          <w:t>HB</w:t>
        </w:r>
        <w:r>
          <w:rPr>
            <w:rStyle w:val="Hyperlink"/>
            <w:rFonts w:ascii="Calibri" w:hAnsi="Calibri" w:cs="Calibri"/>
          </w:rPr>
          <w:t> </w:t>
        </w:r>
        <w:r>
          <w:rPr>
            <w:rStyle w:val="Hyperlink"/>
            <w:rFonts w:ascii="Calibri" w:hAnsi="Calibri" w:cs="Calibri"/>
            <w:color w:val="954F72"/>
          </w:rPr>
          <w:t>891 </w:t>
        </w:r>
      </w:hyperlink>
      <w:r>
        <w:rPr>
          <w:rFonts w:ascii="Calibri" w:hAnsi="Calibri" w:cs="Calibri"/>
          <w:color w:val="222222"/>
        </w:rPr>
        <w:t>and </w:t>
      </w:r>
      <w:hyperlink r:id="rId14" w:tgtFrame="_blank" w:history="1">
        <w:r>
          <w:rPr>
            <w:rStyle w:val="Hyperlink"/>
            <w:rFonts w:ascii="Calibri" w:hAnsi="Calibri" w:cs="Calibri"/>
            <w:color w:val="954F72"/>
          </w:rPr>
          <w:t>HB</w:t>
        </w:r>
        <w:r>
          <w:rPr>
            <w:rStyle w:val="Hyperlink"/>
            <w:rFonts w:ascii="Calibri" w:hAnsi="Calibri" w:cs="Calibri"/>
          </w:rPr>
          <w:t> </w:t>
        </w:r>
        <w:r>
          <w:rPr>
            <w:rStyle w:val="Hyperlink"/>
            <w:rFonts w:ascii="Calibri" w:hAnsi="Calibri" w:cs="Calibri"/>
            <w:color w:val="954F72"/>
          </w:rPr>
          <w:t>892 </w:t>
        </w:r>
      </w:hyperlink>
      <w:r>
        <w:rPr>
          <w:rFonts w:ascii="Calibri" w:hAnsi="Calibri" w:cs="Calibri"/>
          <w:color w:val="222222"/>
        </w:rPr>
        <w:t>sponsored by Delegate Mark Sickles and </w:t>
      </w:r>
      <w:hyperlink r:id="rId15" w:tgtFrame="_blank" w:history="1">
        <w:r>
          <w:rPr>
            <w:rStyle w:val="Hyperlink"/>
            <w:rFonts w:ascii="Calibri" w:hAnsi="Calibri" w:cs="Calibri"/>
            <w:color w:val="954F72"/>
          </w:rPr>
          <w:t>SB749</w:t>
        </w:r>
      </w:hyperlink>
      <w:r>
        <w:rPr>
          <w:rFonts w:ascii="Calibri" w:hAnsi="Calibri" w:cs="Calibri"/>
          <w:color w:val="222222"/>
        </w:rPr>
        <w:t> and </w:t>
      </w:r>
      <w:hyperlink r:id="rId16" w:tgtFrame="_blank" w:history="1">
        <w:r>
          <w:rPr>
            <w:rStyle w:val="Hyperlink"/>
            <w:rFonts w:ascii="Calibri" w:hAnsi="Calibri" w:cs="Calibri"/>
            <w:color w:val="954F72"/>
          </w:rPr>
          <w:t>SB750</w:t>
        </w:r>
      </w:hyperlink>
      <w:r>
        <w:rPr>
          <w:rFonts w:ascii="Calibri" w:hAnsi="Calibri" w:cs="Calibri"/>
          <w:color w:val="222222"/>
        </w:rPr>
        <w:t> sponsored by Senator John Cosgrove. This proposed bipartisan legislation will clarify that, under existing Virginia law, the platform –  not vehicle owners or “hosts” – is responsible for collecting and remitting all appropriate rental taxes. As a result, all vehicle rentals would be treated the same and taxed at a 10% rate and thereby help fund essentials services for local and state governments. </w:t>
      </w:r>
    </w:p>
    <w:p w14:paraId="45CC18A0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41D99555" w14:textId="50D4BD45" w:rsidR="00E26911" w:rsidRDefault="00E26911" w:rsidP="00E26911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In contrast, both Senate Bill 735 and House Bill 1539 would instead impose a completely </w:t>
      </w:r>
      <w:r>
        <w:rPr>
          <w:rFonts w:ascii="Calibri" w:hAnsi="Calibri" w:cs="Calibri"/>
          <w:b/>
          <w:bCs/>
          <w:color w:val="222222"/>
        </w:rPr>
        <w:t>NEW</w:t>
      </w:r>
      <w:r>
        <w:rPr>
          <w:rFonts w:ascii="Calibri" w:hAnsi="Calibri" w:cs="Calibri"/>
          <w:color w:val="222222"/>
        </w:rPr>
        <w:t> tax on Peer-to-Peer car rentals:</w:t>
      </w:r>
    </w:p>
    <w:p w14:paraId="0C6DF316" w14:textId="77777777" w:rsidR="005B732E" w:rsidRDefault="005B732E" w:rsidP="00E26911">
      <w:pPr>
        <w:rPr>
          <w:rFonts w:ascii="Calibri" w:hAnsi="Calibri" w:cs="Calibri"/>
          <w:color w:val="222222"/>
          <w:sz w:val="22"/>
          <w:szCs w:val="22"/>
        </w:rPr>
      </w:pPr>
    </w:p>
    <w:p w14:paraId="5342B29F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ourier New" w:hAnsi="Courier New" w:cs="Courier New"/>
          <w:color w:val="222222"/>
        </w:rPr>
        <w:t>o</w:t>
      </w:r>
      <w:r>
        <w:rPr>
          <w:color w:val="222222"/>
          <w:sz w:val="14"/>
          <w:szCs w:val="14"/>
        </w:rPr>
        <w:t>   </w:t>
      </w:r>
      <w:r>
        <w:rPr>
          <w:rFonts w:ascii="Calibri" w:hAnsi="Calibri" w:cs="Calibri"/>
          <w:color w:val="222222"/>
        </w:rPr>
        <w:t>Senate Bill 735 would impose a </w:t>
      </w:r>
      <w:r>
        <w:rPr>
          <w:rFonts w:ascii="Calibri" w:hAnsi="Calibri" w:cs="Calibri"/>
          <w:b/>
          <w:bCs/>
          <w:color w:val="222222"/>
        </w:rPr>
        <w:t>NEW</w:t>
      </w:r>
      <w:r>
        <w:rPr>
          <w:rFonts w:ascii="Calibri" w:hAnsi="Calibri" w:cs="Calibri"/>
          <w:color w:val="222222"/>
        </w:rPr>
        <w:t> tax on Peer-to-Peer car rentals at 4%.</w:t>
      </w:r>
    </w:p>
    <w:p w14:paraId="40CB684F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ourier New" w:hAnsi="Courier New" w:cs="Courier New"/>
          <w:color w:val="222222"/>
        </w:rPr>
        <w:t>o</w:t>
      </w:r>
      <w:r>
        <w:rPr>
          <w:color w:val="222222"/>
          <w:sz w:val="14"/>
          <w:szCs w:val="14"/>
        </w:rPr>
        <w:t>   </w:t>
      </w:r>
      <w:r>
        <w:rPr>
          <w:rFonts w:ascii="Calibri" w:hAnsi="Calibri" w:cs="Calibri"/>
          <w:color w:val="222222"/>
        </w:rPr>
        <w:t>House Bill 1539 would impose a </w:t>
      </w:r>
      <w:r>
        <w:rPr>
          <w:rFonts w:ascii="Calibri" w:hAnsi="Calibri" w:cs="Calibri"/>
          <w:b/>
          <w:bCs/>
          <w:color w:val="222222"/>
        </w:rPr>
        <w:t>NEW</w:t>
      </w:r>
      <w:r>
        <w:rPr>
          <w:rFonts w:ascii="Calibri" w:hAnsi="Calibri" w:cs="Calibri"/>
          <w:color w:val="222222"/>
        </w:rPr>
        <w:t> tax on Peer-to-Peer car rentals at 6%.</w:t>
      </w:r>
    </w:p>
    <w:p w14:paraId="566D83C7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42654468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Because the Department of Taxation has already determined that Peer-to-Peer car rentals are subject to the current MVRT imposed at a 10% rate, </w:t>
      </w:r>
      <w:r>
        <w:rPr>
          <w:rFonts w:ascii="Calibri" w:hAnsi="Calibri" w:cs="Calibri"/>
          <w:b/>
          <w:bCs/>
          <w:color w:val="222222"/>
        </w:rPr>
        <w:t>both SB 735 and HB 1539 would result in a state and local revenue loss.</w:t>
      </w:r>
    </w:p>
    <w:p w14:paraId="41FE1ED3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14:paraId="4CF164B6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For example, if Peer-to-Peer car rentals replace 10% of current traditional car rentals, valuable tax revenue would be lost. If nothing is done and Peer-to-Peer platforms fail to collect tax on car rentals, over $11 million would be lost. If this same 10% is taxed under SB 735, $6.7 million would be lost. If this same 10% is taxed under HB 1539, $4.44 million would be lost.</w:t>
      </w:r>
    </w:p>
    <w:p w14:paraId="444E84E4" w14:textId="30F369B9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  </w:t>
      </w:r>
    </w:p>
    <w:p w14:paraId="134CF932" w14:textId="77777777" w:rsidR="00E26911" w:rsidRDefault="00E26911" w:rsidP="00E26911">
      <w:pPr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“Care Before Your Share” coalition members are asking the Virginia General Assembly to stop the loss in important tax revenue by governing all consumer transactions, including peer-to-peer vehicle rentals, in a fair and consistent way. </w:t>
      </w:r>
    </w:p>
    <w:p w14:paraId="0B00A8E4" w14:textId="052BB966" w:rsidR="00E26911" w:rsidRDefault="00E26911" w:rsidP="00E26911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 </w:t>
      </w:r>
    </w:p>
    <w:p w14:paraId="797433B3" w14:textId="588CF748" w:rsidR="005B732E" w:rsidRDefault="005B732E" w:rsidP="005B732E">
      <w:pPr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noProof/>
          <w:color w:val="222222"/>
          <w:sz w:val="22"/>
          <w:szCs w:val="22"/>
        </w:rPr>
        <w:lastRenderedPageBreak/>
        <w:drawing>
          <wp:inline distT="0" distB="0" distL="0" distR="0" wp14:anchorId="32F75987" wp14:editId="66A36FC7">
            <wp:extent cx="6115050" cy="79133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obility Revenue Stream hand-out_01282020.pd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BEF5F" w14:textId="34F10156" w:rsidR="00E26911" w:rsidRDefault="00E26911" w:rsidP="005B732E">
      <w:pPr>
        <w:rPr>
          <w:rFonts w:ascii="Calibri" w:hAnsi="Calibri" w:cs="Calibri"/>
          <w:color w:val="222222"/>
          <w:sz w:val="22"/>
          <w:szCs w:val="22"/>
        </w:rPr>
      </w:pPr>
    </w:p>
    <w:p w14:paraId="2763777D" w14:textId="77777777" w:rsidR="00E26911" w:rsidRPr="00E26911" w:rsidRDefault="00E26911" w:rsidP="00E26911">
      <w:pPr>
        <w:rPr>
          <w:rFonts w:asciiTheme="majorHAnsi" w:hAnsiTheme="majorHAnsi" w:cstheme="majorHAnsi"/>
          <w:sz w:val="22"/>
          <w:szCs w:val="22"/>
        </w:rPr>
      </w:pPr>
    </w:p>
    <w:sectPr w:rsidR="00E26911" w:rsidRPr="00E26911" w:rsidSect="0088583A">
      <w:headerReference w:type="default" r:id="rId18"/>
      <w:footerReference w:type="default" r:id="rId19"/>
      <w:pgSz w:w="12240" w:h="15840"/>
      <w:pgMar w:top="1350" w:right="810" w:bottom="1440" w:left="1800" w:header="1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3FA9" w14:textId="77777777" w:rsidR="008B0EDE" w:rsidRDefault="008B0EDE" w:rsidP="00DA1875">
      <w:r>
        <w:separator/>
      </w:r>
    </w:p>
  </w:endnote>
  <w:endnote w:type="continuationSeparator" w:id="0">
    <w:p w14:paraId="54B7BB75" w14:textId="77777777" w:rsidR="008B0EDE" w:rsidRDefault="008B0EDE" w:rsidP="00DA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tilliumText22L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tilliumText22L L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Avenir Light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C74F" w14:textId="77777777" w:rsidR="006E720D" w:rsidRDefault="006E720D" w:rsidP="009C3839">
    <w:pPr>
      <w:pStyle w:val="Footer"/>
      <w:ind w:left="-1080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E37B3" w14:textId="77777777" w:rsidR="008B0EDE" w:rsidRDefault="008B0EDE" w:rsidP="00DA1875">
      <w:r>
        <w:separator/>
      </w:r>
    </w:p>
  </w:footnote>
  <w:footnote w:type="continuationSeparator" w:id="0">
    <w:p w14:paraId="7C6BB30A" w14:textId="77777777" w:rsidR="008B0EDE" w:rsidRDefault="008B0EDE" w:rsidP="00DA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9069" w14:textId="77777777" w:rsidR="006E720D" w:rsidRDefault="006E720D" w:rsidP="00DE75C5">
    <w:pPr>
      <w:pStyle w:val="Header"/>
      <w:ind w:left="-1800" w:right="-1728"/>
    </w:pPr>
    <w:r>
      <w:rPr>
        <w:noProof/>
      </w:rPr>
      <w:drawing>
        <wp:inline distT="0" distB="0" distL="0" distR="0" wp14:anchorId="385886B3" wp14:editId="373445E3">
          <wp:extent cx="7772400" cy="452490"/>
          <wp:effectExtent l="0" t="0" r="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k_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00E"/>
    <w:multiLevelType w:val="hybridMultilevel"/>
    <w:tmpl w:val="F2961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5A3"/>
    <w:multiLevelType w:val="hybridMultilevel"/>
    <w:tmpl w:val="6F50C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1449"/>
    <w:multiLevelType w:val="hybridMultilevel"/>
    <w:tmpl w:val="BE24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57F9"/>
    <w:multiLevelType w:val="hybridMultilevel"/>
    <w:tmpl w:val="88A0DE6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36B49"/>
    <w:multiLevelType w:val="hybridMultilevel"/>
    <w:tmpl w:val="5296D0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E2779"/>
    <w:multiLevelType w:val="hybridMultilevel"/>
    <w:tmpl w:val="17DE25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E1D75"/>
    <w:multiLevelType w:val="multilevel"/>
    <w:tmpl w:val="6C4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62E57"/>
    <w:multiLevelType w:val="hybridMultilevel"/>
    <w:tmpl w:val="DDB8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01F7"/>
    <w:multiLevelType w:val="hybridMultilevel"/>
    <w:tmpl w:val="17EC2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B6AE5"/>
    <w:multiLevelType w:val="multilevel"/>
    <w:tmpl w:val="53C2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14795"/>
    <w:multiLevelType w:val="hybridMultilevel"/>
    <w:tmpl w:val="7380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C70DB"/>
    <w:multiLevelType w:val="hybridMultilevel"/>
    <w:tmpl w:val="81286F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4E0404"/>
    <w:multiLevelType w:val="hybridMultilevel"/>
    <w:tmpl w:val="8982EAB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D9C"/>
    <w:multiLevelType w:val="multilevel"/>
    <w:tmpl w:val="3C7E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176CA"/>
    <w:multiLevelType w:val="hybridMultilevel"/>
    <w:tmpl w:val="DC347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77D72"/>
    <w:multiLevelType w:val="hybridMultilevel"/>
    <w:tmpl w:val="A65C95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0C7754"/>
    <w:multiLevelType w:val="hybridMultilevel"/>
    <w:tmpl w:val="341221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664584"/>
    <w:multiLevelType w:val="hybridMultilevel"/>
    <w:tmpl w:val="2A86C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F4E14"/>
    <w:multiLevelType w:val="hybridMultilevel"/>
    <w:tmpl w:val="F1D64486"/>
    <w:lvl w:ilvl="0" w:tplc="4A40C750">
      <w:start w:val="1"/>
      <w:numFmt w:val="bullet"/>
      <w:pStyle w:val="List"/>
      <w:lvlText w:val=""/>
      <w:lvlJc w:val="left"/>
      <w:pPr>
        <w:ind w:left="360" w:hanging="360"/>
      </w:pPr>
      <w:rPr>
        <w:rFonts w:ascii="Wingdings" w:hAnsi="Wingdings" w:hint="default"/>
        <w:color w:val="77B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B7447"/>
    <w:multiLevelType w:val="hybridMultilevel"/>
    <w:tmpl w:val="4FB68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4FE9"/>
    <w:multiLevelType w:val="hybridMultilevel"/>
    <w:tmpl w:val="D6EE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B3DBB"/>
    <w:multiLevelType w:val="hybridMultilevel"/>
    <w:tmpl w:val="C7C800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9A7BDB"/>
    <w:multiLevelType w:val="hybridMultilevel"/>
    <w:tmpl w:val="4F2472B4"/>
    <w:lvl w:ilvl="0" w:tplc="8EC49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B0A27"/>
    <w:multiLevelType w:val="hybridMultilevel"/>
    <w:tmpl w:val="6FD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22830"/>
    <w:multiLevelType w:val="hybridMultilevel"/>
    <w:tmpl w:val="F5CC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63A06"/>
    <w:multiLevelType w:val="multilevel"/>
    <w:tmpl w:val="53C2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3751C5"/>
    <w:multiLevelType w:val="multilevel"/>
    <w:tmpl w:val="7D5C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F02A1"/>
    <w:multiLevelType w:val="hybridMultilevel"/>
    <w:tmpl w:val="09B25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B7108"/>
    <w:multiLevelType w:val="hybridMultilevel"/>
    <w:tmpl w:val="022C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4451"/>
    <w:multiLevelType w:val="hybridMultilevel"/>
    <w:tmpl w:val="3CF61788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4182F"/>
    <w:multiLevelType w:val="hybridMultilevel"/>
    <w:tmpl w:val="E8C2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97CC7"/>
    <w:multiLevelType w:val="hybridMultilevel"/>
    <w:tmpl w:val="5034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4"/>
  </w:num>
  <w:num w:numId="4">
    <w:abstractNumId w:val="30"/>
  </w:num>
  <w:num w:numId="5">
    <w:abstractNumId w:val="20"/>
  </w:num>
  <w:num w:numId="6">
    <w:abstractNumId w:val="23"/>
  </w:num>
  <w:num w:numId="7">
    <w:abstractNumId w:val="22"/>
  </w:num>
  <w:num w:numId="8">
    <w:abstractNumId w:val="28"/>
  </w:num>
  <w:num w:numId="9">
    <w:abstractNumId w:val="5"/>
  </w:num>
  <w:num w:numId="10">
    <w:abstractNumId w:val="11"/>
  </w:num>
  <w:num w:numId="11">
    <w:abstractNumId w:val="15"/>
  </w:num>
  <w:num w:numId="12">
    <w:abstractNumId w:val="29"/>
  </w:num>
  <w:num w:numId="13">
    <w:abstractNumId w:val="2"/>
  </w:num>
  <w:num w:numId="14">
    <w:abstractNumId w:val="9"/>
  </w:num>
  <w:num w:numId="15">
    <w:abstractNumId w:val="25"/>
  </w:num>
  <w:num w:numId="16">
    <w:abstractNumId w:val="0"/>
  </w:num>
  <w:num w:numId="17">
    <w:abstractNumId w:val="6"/>
  </w:num>
  <w:num w:numId="18">
    <w:abstractNumId w:val="26"/>
  </w:num>
  <w:num w:numId="19">
    <w:abstractNumId w:val="13"/>
  </w:num>
  <w:num w:numId="20">
    <w:abstractNumId w:val="21"/>
  </w:num>
  <w:num w:numId="21">
    <w:abstractNumId w:val="16"/>
  </w:num>
  <w:num w:numId="22">
    <w:abstractNumId w:val="4"/>
  </w:num>
  <w:num w:numId="23">
    <w:abstractNumId w:val="8"/>
  </w:num>
  <w:num w:numId="24">
    <w:abstractNumId w:val="3"/>
  </w:num>
  <w:num w:numId="25">
    <w:abstractNumId w:val="7"/>
  </w:num>
  <w:num w:numId="26">
    <w:abstractNumId w:val="18"/>
  </w:num>
  <w:num w:numId="27">
    <w:abstractNumId w:val="1"/>
  </w:num>
  <w:num w:numId="28">
    <w:abstractNumId w:val="10"/>
  </w:num>
  <w:num w:numId="29">
    <w:abstractNumId w:val="19"/>
  </w:num>
  <w:num w:numId="30">
    <w:abstractNumId w:val="12"/>
  </w:num>
  <w:num w:numId="31">
    <w:abstractNumId w:val="27"/>
  </w:num>
  <w:num w:numId="3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A4"/>
    <w:rsid w:val="00003AD2"/>
    <w:rsid w:val="00004D73"/>
    <w:rsid w:val="00025D79"/>
    <w:rsid w:val="00026F3A"/>
    <w:rsid w:val="00044821"/>
    <w:rsid w:val="00046385"/>
    <w:rsid w:val="00050705"/>
    <w:rsid w:val="000515D4"/>
    <w:rsid w:val="0006191F"/>
    <w:rsid w:val="0006384A"/>
    <w:rsid w:val="0007326F"/>
    <w:rsid w:val="000937CE"/>
    <w:rsid w:val="00093AA0"/>
    <w:rsid w:val="00094BB6"/>
    <w:rsid w:val="000956A0"/>
    <w:rsid w:val="000B00AF"/>
    <w:rsid w:val="000E22A9"/>
    <w:rsid w:val="00104A97"/>
    <w:rsid w:val="001445D3"/>
    <w:rsid w:val="00154C10"/>
    <w:rsid w:val="00196BB3"/>
    <w:rsid w:val="001A0990"/>
    <w:rsid w:val="001B3EC8"/>
    <w:rsid w:val="001B5D36"/>
    <w:rsid w:val="001C25C9"/>
    <w:rsid w:val="001D3EC9"/>
    <w:rsid w:val="001D408D"/>
    <w:rsid w:val="001D428C"/>
    <w:rsid w:val="001E00EA"/>
    <w:rsid w:val="001E6EC1"/>
    <w:rsid w:val="00221BEE"/>
    <w:rsid w:val="00224E13"/>
    <w:rsid w:val="002376BE"/>
    <w:rsid w:val="00273B3E"/>
    <w:rsid w:val="002B2151"/>
    <w:rsid w:val="002D3030"/>
    <w:rsid w:val="002F0FC3"/>
    <w:rsid w:val="002F7D8D"/>
    <w:rsid w:val="00353682"/>
    <w:rsid w:val="00367E6A"/>
    <w:rsid w:val="0037173C"/>
    <w:rsid w:val="003A024C"/>
    <w:rsid w:val="003C1546"/>
    <w:rsid w:val="003C6708"/>
    <w:rsid w:val="003F68AB"/>
    <w:rsid w:val="003F71E5"/>
    <w:rsid w:val="00405E65"/>
    <w:rsid w:val="004101F5"/>
    <w:rsid w:val="00410496"/>
    <w:rsid w:val="00425757"/>
    <w:rsid w:val="004336AE"/>
    <w:rsid w:val="004402A9"/>
    <w:rsid w:val="00447174"/>
    <w:rsid w:val="00463920"/>
    <w:rsid w:val="0047275A"/>
    <w:rsid w:val="00472A43"/>
    <w:rsid w:val="00493733"/>
    <w:rsid w:val="004A528F"/>
    <w:rsid w:val="004A6DC9"/>
    <w:rsid w:val="004B4424"/>
    <w:rsid w:val="004C015B"/>
    <w:rsid w:val="004C6450"/>
    <w:rsid w:val="004E58E0"/>
    <w:rsid w:val="004E65A9"/>
    <w:rsid w:val="004F5F28"/>
    <w:rsid w:val="005045D3"/>
    <w:rsid w:val="005214AE"/>
    <w:rsid w:val="0053437E"/>
    <w:rsid w:val="0053764B"/>
    <w:rsid w:val="005B732E"/>
    <w:rsid w:val="005C5C45"/>
    <w:rsid w:val="005C6C32"/>
    <w:rsid w:val="005D71D8"/>
    <w:rsid w:val="00602E81"/>
    <w:rsid w:val="006157C7"/>
    <w:rsid w:val="00626911"/>
    <w:rsid w:val="00646083"/>
    <w:rsid w:val="00661B7A"/>
    <w:rsid w:val="00666CB9"/>
    <w:rsid w:val="006836BB"/>
    <w:rsid w:val="00685F0C"/>
    <w:rsid w:val="006B1833"/>
    <w:rsid w:val="006B3989"/>
    <w:rsid w:val="006C25D0"/>
    <w:rsid w:val="006D2F8A"/>
    <w:rsid w:val="006D5BC1"/>
    <w:rsid w:val="006E720D"/>
    <w:rsid w:val="00704B68"/>
    <w:rsid w:val="0073065B"/>
    <w:rsid w:val="00743F40"/>
    <w:rsid w:val="007457DB"/>
    <w:rsid w:val="007545F1"/>
    <w:rsid w:val="00763A81"/>
    <w:rsid w:val="00767C41"/>
    <w:rsid w:val="007861F4"/>
    <w:rsid w:val="007968C2"/>
    <w:rsid w:val="007A01F8"/>
    <w:rsid w:val="007A431A"/>
    <w:rsid w:val="007B25A8"/>
    <w:rsid w:val="007C3852"/>
    <w:rsid w:val="007D3691"/>
    <w:rsid w:val="007D3F12"/>
    <w:rsid w:val="00830A99"/>
    <w:rsid w:val="00832A75"/>
    <w:rsid w:val="00845661"/>
    <w:rsid w:val="008456EB"/>
    <w:rsid w:val="00852E42"/>
    <w:rsid w:val="00872BCB"/>
    <w:rsid w:val="0088583A"/>
    <w:rsid w:val="00895026"/>
    <w:rsid w:val="008970D4"/>
    <w:rsid w:val="008A0A12"/>
    <w:rsid w:val="008A58F1"/>
    <w:rsid w:val="008B0EDE"/>
    <w:rsid w:val="008D7A76"/>
    <w:rsid w:val="008E14DE"/>
    <w:rsid w:val="008E69D1"/>
    <w:rsid w:val="008E6CED"/>
    <w:rsid w:val="008F49B3"/>
    <w:rsid w:val="00913A7E"/>
    <w:rsid w:val="00937B2F"/>
    <w:rsid w:val="00946E19"/>
    <w:rsid w:val="00952EA4"/>
    <w:rsid w:val="0096546C"/>
    <w:rsid w:val="00965FEE"/>
    <w:rsid w:val="0097584B"/>
    <w:rsid w:val="0099235A"/>
    <w:rsid w:val="009B5861"/>
    <w:rsid w:val="009B61C0"/>
    <w:rsid w:val="009C3839"/>
    <w:rsid w:val="009D3283"/>
    <w:rsid w:val="009D7F25"/>
    <w:rsid w:val="009E0BAF"/>
    <w:rsid w:val="009F1415"/>
    <w:rsid w:val="009F5A49"/>
    <w:rsid w:val="00A10FA5"/>
    <w:rsid w:val="00A32A81"/>
    <w:rsid w:val="00A333BE"/>
    <w:rsid w:val="00A4145E"/>
    <w:rsid w:val="00A50809"/>
    <w:rsid w:val="00A54A2B"/>
    <w:rsid w:val="00A75D1C"/>
    <w:rsid w:val="00A80D3F"/>
    <w:rsid w:val="00A80E17"/>
    <w:rsid w:val="00A87D6D"/>
    <w:rsid w:val="00A95817"/>
    <w:rsid w:val="00AA0613"/>
    <w:rsid w:val="00AB0B1D"/>
    <w:rsid w:val="00AB1302"/>
    <w:rsid w:val="00AC34B5"/>
    <w:rsid w:val="00AE4F3D"/>
    <w:rsid w:val="00B02B04"/>
    <w:rsid w:val="00B07BDC"/>
    <w:rsid w:val="00B11C2F"/>
    <w:rsid w:val="00B30E17"/>
    <w:rsid w:val="00B45A62"/>
    <w:rsid w:val="00B54C54"/>
    <w:rsid w:val="00B56908"/>
    <w:rsid w:val="00B75890"/>
    <w:rsid w:val="00BD3669"/>
    <w:rsid w:val="00BD3CC8"/>
    <w:rsid w:val="00C15F56"/>
    <w:rsid w:val="00C30AAB"/>
    <w:rsid w:val="00C3604A"/>
    <w:rsid w:val="00C4028B"/>
    <w:rsid w:val="00C40CA6"/>
    <w:rsid w:val="00C4277A"/>
    <w:rsid w:val="00C6505C"/>
    <w:rsid w:val="00C834C5"/>
    <w:rsid w:val="00CA17B9"/>
    <w:rsid w:val="00CB5B5E"/>
    <w:rsid w:val="00D0553E"/>
    <w:rsid w:val="00D216EA"/>
    <w:rsid w:val="00D41BDE"/>
    <w:rsid w:val="00D42F1A"/>
    <w:rsid w:val="00D76B8D"/>
    <w:rsid w:val="00D84F51"/>
    <w:rsid w:val="00D91A26"/>
    <w:rsid w:val="00DA1875"/>
    <w:rsid w:val="00DA1FED"/>
    <w:rsid w:val="00DB3C1C"/>
    <w:rsid w:val="00DB69F5"/>
    <w:rsid w:val="00DE58C5"/>
    <w:rsid w:val="00DE75C5"/>
    <w:rsid w:val="00E14222"/>
    <w:rsid w:val="00E21ADF"/>
    <w:rsid w:val="00E26911"/>
    <w:rsid w:val="00E333D7"/>
    <w:rsid w:val="00E41BBF"/>
    <w:rsid w:val="00E51A00"/>
    <w:rsid w:val="00E6456C"/>
    <w:rsid w:val="00E76D06"/>
    <w:rsid w:val="00E86110"/>
    <w:rsid w:val="00EC1A01"/>
    <w:rsid w:val="00ED367A"/>
    <w:rsid w:val="00ED6DE0"/>
    <w:rsid w:val="00ED6DE1"/>
    <w:rsid w:val="00EE23BA"/>
    <w:rsid w:val="00EE3F4C"/>
    <w:rsid w:val="00EE52A3"/>
    <w:rsid w:val="00EF31C5"/>
    <w:rsid w:val="00EF5E97"/>
    <w:rsid w:val="00F057C2"/>
    <w:rsid w:val="00F13542"/>
    <w:rsid w:val="00F44879"/>
    <w:rsid w:val="00F44A64"/>
    <w:rsid w:val="00F71196"/>
    <w:rsid w:val="00F7453D"/>
    <w:rsid w:val="00F81A59"/>
    <w:rsid w:val="00F8273E"/>
    <w:rsid w:val="00F95536"/>
    <w:rsid w:val="00FA1492"/>
    <w:rsid w:val="00FA2E9B"/>
    <w:rsid w:val="00FB2CD5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3F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D5BC1"/>
  </w:style>
  <w:style w:type="paragraph" w:styleId="Heading1">
    <w:name w:val="heading 1"/>
    <w:basedOn w:val="Normal"/>
    <w:next w:val="Normal"/>
    <w:link w:val="Heading1Char"/>
    <w:uiPriority w:val="9"/>
    <w:qFormat/>
    <w:rsid w:val="00DB69F5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Times New Roman"/>
      <w:b/>
      <w:bCs/>
      <w:color w:val="365F91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69F5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lang w:bidi="en-US"/>
    </w:rPr>
  </w:style>
  <w:style w:type="paragraph" w:styleId="Heading3">
    <w:name w:val="heading 3"/>
    <w:next w:val="Normal"/>
    <w:link w:val="Heading3Char"/>
    <w:qFormat/>
    <w:rsid w:val="00154C10"/>
    <w:pPr>
      <w:keepNext/>
      <w:outlineLvl w:val="2"/>
    </w:pPr>
    <w:rPr>
      <w:rFonts w:ascii="Helvetica" w:eastAsia="ヒラギノ角ゴ Pro W3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875"/>
  </w:style>
  <w:style w:type="paragraph" w:styleId="Footer">
    <w:name w:val="footer"/>
    <w:basedOn w:val="Normal"/>
    <w:link w:val="FooterChar"/>
    <w:uiPriority w:val="99"/>
    <w:unhideWhenUsed/>
    <w:rsid w:val="00DA1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875"/>
  </w:style>
  <w:style w:type="paragraph" w:styleId="BalloonText">
    <w:name w:val="Balloon Text"/>
    <w:basedOn w:val="Normal"/>
    <w:link w:val="BalloonTextChar"/>
    <w:uiPriority w:val="99"/>
    <w:unhideWhenUsed/>
    <w:rsid w:val="00DA18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187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D36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Trebuchet12ptOrangeHeader">
    <w:name w:val="Trebuchet 12pt. Orange Header"/>
    <w:basedOn w:val="DefaultParagraphFont"/>
    <w:rsid w:val="0088583A"/>
    <w:rPr>
      <w:rFonts w:ascii="Trebuchet MS" w:hAnsi="Trebuchet MS"/>
      <w:color w:val="E68330"/>
      <w:sz w:val="24"/>
    </w:rPr>
  </w:style>
  <w:style w:type="paragraph" w:styleId="ListParagraph">
    <w:name w:val="List Paragraph"/>
    <w:basedOn w:val="Normal"/>
    <w:uiPriority w:val="34"/>
    <w:qFormat/>
    <w:rsid w:val="0088583A"/>
    <w:pPr>
      <w:ind w:left="720"/>
      <w:contextualSpacing/>
    </w:pPr>
    <w:rPr>
      <w:rFonts w:ascii="Arial" w:eastAsia="Times" w:hAnsi="Arial" w:cs="Times New Roman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8A0A12"/>
    <w:pPr>
      <w:widowControl w:val="0"/>
      <w:autoSpaceDE w:val="0"/>
      <w:autoSpaceDN w:val="0"/>
      <w:adjustRightInd w:val="0"/>
      <w:spacing w:line="241" w:lineRule="atLeast"/>
    </w:pPr>
    <w:rPr>
      <w:rFonts w:ascii="TitilliumText22L Rg" w:hAnsi="TitilliumText22L Rg" w:cs="Times New Roman"/>
    </w:rPr>
  </w:style>
  <w:style w:type="character" w:customStyle="1" w:styleId="A3">
    <w:name w:val="A3"/>
    <w:uiPriority w:val="99"/>
    <w:rsid w:val="008A0A12"/>
    <w:rPr>
      <w:rFonts w:cs="TitilliumText22L Rg"/>
      <w:color w:val="221E1F"/>
      <w:sz w:val="18"/>
      <w:szCs w:val="18"/>
    </w:rPr>
  </w:style>
  <w:style w:type="character" w:customStyle="1" w:styleId="A5">
    <w:name w:val="A5"/>
    <w:uiPriority w:val="99"/>
    <w:rsid w:val="008A0A12"/>
    <w:rPr>
      <w:rFonts w:cs="TitilliumText22L Rg"/>
      <w:color w:val="221E1F"/>
      <w:sz w:val="10"/>
      <w:szCs w:val="10"/>
    </w:rPr>
  </w:style>
  <w:style w:type="paragraph" w:customStyle="1" w:styleId="Pa2">
    <w:name w:val="Pa2"/>
    <w:basedOn w:val="Normal"/>
    <w:next w:val="Normal"/>
    <w:uiPriority w:val="99"/>
    <w:rsid w:val="008A0A12"/>
    <w:pPr>
      <w:widowControl w:val="0"/>
      <w:autoSpaceDE w:val="0"/>
      <w:autoSpaceDN w:val="0"/>
      <w:adjustRightInd w:val="0"/>
      <w:spacing w:line="241" w:lineRule="atLeast"/>
    </w:pPr>
    <w:rPr>
      <w:rFonts w:ascii="TitilliumText22L Rg" w:hAnsi="TitilliumText22L Rg" w:cs="Times New Roman"/>
    </w:rPr>
  </w:style>
  <w:style w:type="character" w:customStyle="1" w:styleId="A6">
    <w:name w:val="A6"/>
    <w:uiPriority w:val="99"/>
    <w:rsid w:val="008A0A12"/>
    <w:rPr>
      <w:rFonts w:ascii="TitilliumText22L Lt" w:hAnsi="TitilliumText22L Lt" w:cs="TitilliumText22L Lt"/>
      <w:color w:val="221E1F"/>
      <w:sz w:val="18"/>
      <w:szCs w:val="18"/>
    </w:rPr>
  </w:style>
  <w:style w:type="character" w:styleId="CommentReference">
    <w:name w:val="annotation reference"/>
    <w:semiHidden/>
    <w:rsid w:val="00B30E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0E17"/>
    <w:pPr>
      <w:ind w:firstLine="360"/>
    </w:pPr>
    <w:rPr>
      <w:rFonts w:ascii="Calibri" w:eastAsia="Times New Roman" w:hAnsi="Calibri" w:cs="Times New Roman"/>
      <w:sz w:val="20"/>
      <w:szCs w:val="22"/>
      <w:lang w:bidi="en-US"/>
    </w:rPr>
  </w:style>
  <w:style w:type="character" w:customStyle="1" w:styleId="CommentTextChar">
    <w:name w:val="Comment Text Char"/>
    <w:basedOn w:val="DefaultParagraphFont"/>
    <w:link w:val="CommentText"/>
    <w:semiHidden/>
    <w:rsid w:val="00B30E17"/>
    <w:rPr>
      <w:rFonts w:ascii="Calibri" w:eastAsia="Times New Roman" w:hAnsi="Calibri" w:cs="Times New Roman"/>
      <w:sz w:val="20"/>
      <w:szCs w:val="2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ED6DE1"/>
    <w:rPr>
      <w:rFonts w:ascii="Calibri" w:eastAsia="Times New Roman" w:hAnsi="Calibri" w:cs="Times"/>
      <w:color w:val="161616"/>
      <w:sz w:val="22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6DE1"/>
    <w:rPr>
      <w:rFonts w:ascii="Calibri" w:eastAsia="Times New Roman" w:hAnsi="Calibri" w:cs="Times"/>
      <w:color w:val="161616"/>
      <w:sz w:val="22"/>
      <w:szCs w:val="3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B69F5"/>
    <w:rPr>
      <w:rFonts w:ascii="Cambria" w:eastAsia="Times New Roman" w:hAnsi="Cambria" w:cs="Times New Roman"/>
      <w:b/>
      <w:bCs/>
      <w:color w:val="365F9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B69F5"/>
    <w:rPr>
      <w:rFonts w:ascii="Cambria" w:eastAsia="Times New Roman" w:hAnsi="Cambria" w:cs="Times New Roman"/>
      <w:color w:val="365F91"/>
      <w:lang w:bidi="en-US"/>
    </w:rPr>
  </w:style>
  <w:style w:type="paragraph" w:customStyle="1" w:styleId="PMintroText">
    <w:name w:val="PMintroText"/>
    <w:basedOn w:val="Normal"/>
    <w:rsid w:val="00DB69F5"/>
    <w:pPr>
      <w:spacing w:after="120"/>
      <w:ind w:left="720" w:firstLine="360"/>
    </w:pPr>
    <w:rPr>
      <w:rFonts w:ascii="Tahoma" w:eastAsia="Times New Roman" w:hAnsi="Tahoma" w:cs="Times New Roman"/>
      <w:sz w:val="22"/>
      <w:szCs w:val="22"/>
    </w:rPr>
  </w:style>
  <w:style w:type="character" w:customStyle="1" w:styleId="PMintroTextChar">
    <w:name w:val="PMintroText Char"/>
    <w:basedOn w:val="DefaultParagraphFont"/>
    <w:rsid w:val="00DB69F5"/>
    <w:rPr>
      <w:rFonts w:ascii="Tahoma" w:hAnsi="Tahoma"/>
      <w:sz w:val="22"/>
      <w:lang w:val="en-US" w:eastAsia="en-US" w:bidi="ar-SA"/>
    </w:rPr>
  </w:style>
  <w:style w:type="paragraph" w:customStyle="1" w:styleId="section1">
    <w:name w:val="section1"/>
    <w:basedOn w:val="Normal"/>
    <w:uiPriority w:val="99"/>
    <w:rsid w:val="00DB69F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154C10"/>
    <w:rPr>
      <w:b/>
      <w:bCs/>
    </w:rPr>
  </w:style>
  <w:style w:type="character" w:styleId="Emphasis">
    <w:name w:val="Emphasis"/>
    <w:basedOn w:val="DefaultParagraphFont"/>
    <w:uiPriority w:val="20"/>
    <w:qFormat/>
    <w:rsid w:val="00154C10"/>
    <w:rPr>
      <w:i/>
      <w:iCs/>
    </w:rPr>
  </w:style>
  <w:style w:type="character" w:customStyle="1" w:styleId="Heading3Char">
    <w:name w:val="Heading 3 Char"/>
    <w:basedOn w:val="DefaultParagraphFont"/>
    <w:link w:val="Heading3"/>
    <w:rsid w:val="00154C10"/>
    <w:rPr>
      <w:rFonts w:ascii="Helvetica" w:eastAsia="ヒラギノ角ゴ Pro W3" w:hAnsi="Helvetica" w:cs="Times New Roman"/>
      <w:b/>
      <w:color w:val="000000"/>
    </w:rPr>
  </w:style>
  <w:style w:type="character" w:styleId="Hyperlink">
    <w:name w:val="Hyperlink"/>
    <w:basedOn w:val="DefaultParagraphFont"/>
    <w:uiPriority w:val="99"/>
    <w:rsid w:val="00154C10"/>
    <w:rPr>
      <w:color w:val="0000FF"/>
      <w:u w:val="single"/>
    </w:rPr>
  </w:style>
  <w:style w:type="paragraph" w:customStyle="1" w:styleId="Default">
    <w:name w:val="Default"/>
    <w:rsid w:val="00ED6DE1"/>
    <w:pPr>
      <w:widowControl w:val="0"/>
      <w:autoSpaceDE w:val="0"/>
      <w:autoSpaceDN w:val="0"/>
      <w:adjustRightInd w:val="0"/>
    </w:pPr>
    <w:rPr>
      <w:rFonts w:ascii="Univers 45 Light" w:hAnsi="Univers 45 Light" w:cs="Univers 45 Light"/>
      <w:color w:val="000000"/>
    </w:rPr>
  </w:style>
  <w:style w:type="paragraph" w:customStyle="1" w:styleId="Pa5">
    <w:name w:val="Pa5"/>
    <w:basedOn w:val="Default"/>
    <w:next w:val="Default"/>
    <w:uiPriority w:val="99"/>
    <w:rsid w:val="00ED6DE1"/>
    <w:pPr>
      <w:spacing w:line="24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A508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2">
    <w:name w:val="A2"/>
    <w:uiPriority w:val="99"/>
    <w:rsid w:val="00DE58C5"/>
    <w:rPr>
      <w:rFonts w:cs="Avenir Light"/>
      <w:color w:val="211D1E"/>
      <w:sz w:val="18"/>
      <w:szCs w:val="18"/>
    </w:rPr>
  </w:style>
  <w:style w:type="character" w:customStyle="1" w:styleId="apple-tab-span">
    <w:name w:val="apple-tab-span"/>
    <w:basedOn w:val="DefaultParagraphFont"/>
    <w:rsid w:val="007545F1"/>
  </w:style>
  <w:style w:type="paragraph" w:styleId="BodyText">
    <w:name w:val="Body Text"/>
    <w:basedOn w:val="Normal"/>
    <w:link w:val="BodyTextChar"/>
    <w:rsid w:val="008970D4"/>
    <w:pPr>
      <w:spacing w:before="12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970D4"/>
    <w:rPr>
      <w:rFonts w:ascii="Calibri" w:eastAsia="Calibri" w:hAnsi="Calibri" w:cs="Times New Roman"/>
      <w:sz w:val="22"/>
      <w:szCs w:val="22"/>
    </w:rPr>
  </w:style>
  <w:style w:type="paragraph" w:styleId="List">
    <w:name w:val="List"/>
    <w:aliases w:val="List - arrow"/>
    <w:basedOn w:val="ListBullet"/>
    <w:rsid w:val="008970D4"/>
    <w:pPr>
      <w:numPr>
        <w:numId w:val="26"/>
      </w:numPr>
      <w:spacing w:before="120" w:line="276" w:lineRule="auto"/>
      <w:contextualSpacing w:val="0"/>
    </w:pPr>
    <w:rPr>
      <w:rFonts w:ascii="Calibri" w:eastAsia="Calibri" w:hAnsi="Calibri" w:cs="Times New Roman"/>
      <w:sz w:val="22"/>
      <w:szCs w:val="22"/>
    </w:rPr>
  </w:style>
  <w:style w:type="paragraph" w:styleId="ListBullet">
    <w:name w:val="List Bullet"/>
    <w:basedOn w:val="Normal"/>
    <w:unhideWhenUsed/>
    <w:rsid w:val="008970D4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7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1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7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49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53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4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7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8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546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44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34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6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8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83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0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8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10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3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3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9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5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1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20366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8744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41072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484506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8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413845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007922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1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191739">
                                      <w:marLeft w:val="10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9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8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8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1129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2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6765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5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82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00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8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3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7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49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ies@etrecommunications.com" TargetMode="External"/><Relationship Id="rId13" Type="http://schemas.openxmlformats.org/officeDocument/2006/relationships/hyperlink" Target="https://ddec1-0-en-ctp.trendmicro.com/wis/clicktime/v1/query?url=http%3a%2f%2flis.virginia.gov%2fcgi%2dbin%2flegp604.exe%3f201%2bsum%2bHB891&amp;umid=db3c9304-5125-4dee-a583-a9ee3c4a0ad7&amp;auth=65a620fa4b6e2edf0405a6ed61dc7465231096cd-adf64752f9ef6a27ca6b8620345e0ef1efb29e7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dec1-0-en-ctp.trendmicro.com/wis/clicktime/v1/query?url=https%3a%2f%2fwww.vml.org%2forganization%2fabout%2dthe%2dleague%2f&amp;umid=db3c9304-5125-4dee-a583-a9ee3c4a0ad7&amp;auth=65a620fa4b6e2edf0405a6ed61dc7465231096cd-6d7b247095b1539575cc1e6783cd5fefae0ab695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s://ddec1-0-en-ctp.trendmicro.com/wis/clicktime/v1/query?url=http%3a%2f%2flis.virginia.gov%2fcgi%2dbin%2flegp604.exe%3f201%2bsum%2bSB750&amp;umid=db3c9304-5125-4dee-a583-a9ee3c4a0ad7&amp;auth=65a620fa4b6e2edf0405a6ed61dc7465231096cd-3a7714d7e9fbfb6b0d5cef486c9808d3ac28d1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ec1-0-en-ctp.trendmicro.com/wis/clicktime/v1/query?url=http%3a%2f%2fwww.acraorg.com%2fabout%2f&amp;umid=db3c9304-5125-4dee-a583-a9ee3c4a0ad7&amp;auth=65a620fa4b6e2edf0405a6ed61dc7465231096cd-6a0a40733305fcd710e427c72bfee24fa28730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dec1-0-en-ctp.trendmicro.com/wis/clicktime/v1/query?url=http%3a%2f%2flis.virginia.gov%2fcgi%2dbin%2flegp604.exe%3f201%2bsum%2bSB749&amp;umid=db3c9304-5125-4dee-a583-a9ee3c4a0ad7&amp;auth=65a620fa4b6e2edf0405a6ed61dc7465231096cd-d1f66b3bca1983a68aa6cda1e77e911d45f75032" TargetMode="External"/><Relationship Id="rId10" Type="http://schemas.openxmlformats.org/officeDocument/2006/relationships/hyperlink" Target="mailto:clayh@etrecommunications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uls@etrecommunications.com" TargetMode="External"/><Relationship Id="rId14" Type="http://schemas.openxmlformats.org/officeDocument/2006/relationships/hyperlink" Target="https://ddec1-0-en-ctp.trendmicro.com/wis/clicktime/v1/query?url=http%3a%2f%2flis.virginia.gov%2fcgi%2dbin%2flegp604.exe%3f201%2bsum%2bHB892&amp;umid=db3c9304-5125-4dee-a583-a9ee3c4a0ad7&amp;auth=65a620fa4b6e2edf0405a6ed61dc7465231096cd-09f85a11634e4a4d9c4d37b9f2430311466adc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D1EF3B-AAFC-4086-8E30-C77286B3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Etre Communications</Company>
  <LinksUpToDate>false</LinksUpToDate>
  <CharactersWithSpaces>5800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Spicer &amp; Leslie Strickler</dc:creator>
  <cp:keywords/>
  <dc:description/>
  <cp:lastModifiedBy>Robert Bullington</cp:lastModifiedBy>
  <cp:revision>2</cp:revision>
  <cp:lastPrinted>2013-11-25T15:48:00Z</cp:lastPrinted>
  <dcterms:created xsi:type="dcterms:W3CDTF">2020-01-29T21:41:00Z</dcterms:created>
  <dcterms:modified xsi:type="dcterms:W3CDTF">2020-01-29T21:41:00Z</dcterms:modified>
  <cp:category/>
</cp:coreProperties>
</file>