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C527" w14:textId="52E1A484" w:rsidR="00890E57" w:rsidRDefault="00890E57" w:rsidP="00890E57">
      <w:pPr>
        <w:pStyle w:val="Heading1"/>
        <w:jc w:val="center"/>
      </w:pPr>
      <w:r>
        <w:rPr>
          <w:noProof/>
        </w:rPr>
        <w:drawing>
          <wp:inline distT="0" distB="0" distL="0" distR="0" wp14:anchorId="3571362B" wp14:editId="624613FD">
            <wp:extent cx="1447191" cy="603961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Llgo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16" cy="6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E6F3" w14:textId="77AB82B8" w:rsidR="002C04FD" w:rsidRDefault="002C04FD" w:rsidP="00154544">
      <w:pPr>
        <w:pStyle w:val="Heading1"/>
      </w:pPr>
      <w:r>
        <w:t>Talking Points: HB1258 and SB405</w:t>
      </w:r>
    </w:p>
    <w:p w14:paraId="09C2CB2D" w14:textId="77777777" w:rsidR="00890E57" w:rsidRPr="00890E57" w:rsidRDefault="00890E57" w:rsidP="00890E57">
      <w:pPr>
        <w:spacing w:after="0" w:line="240" w:lineRule="auto"/>
      </w:pPr>
    </w:p>
    <w:p w14:paraId="3E27B6B1" w14:textId="77777777" w:rsidR="00154544" w:rsidRDefault="002C04FD" w:rsidP="00154544">
      <w:pPr>
        <w:pStyle w:val="Heading2"/>
      </w:pPr>
      <w:bookmarkStart w:id="0" w:name="_Hlk504469323"/>
      <w:r>
        <w:t xml:space="preserve">What the bills </w:t>
      </w:r>
      <w:r w:rsidRPr="002C04FD">
        <w:rPr>
          <w:b/>
        </w:rPr>
        <w:t xml:space="preserve">don’t </w:t>
      </w:r>
      <w:r>
        <w:t>do</w:t>
      </w:r>
    </w:p>
    <w:p w14:paraId="149889E8" w14:textId="12EC9BA1" w:rsidR="002C04FD" w:rsidRDefault="002C04FD">
      <w:r>
        <w:t xml:space="preserve">These bills will not expand wireless service to rural and underserved areas.  </w:t>
      </w:r>
      <w:r w:rsidR="006C6A45" w:rsidRPr="00890E57">
        <w:t xml:space="preserve">These bills address wireless service, not </w:t>
      </w:r>
      <w:r w:rsidR="00E92ABD">
        <w:t xml:space="preserve">secure </w:t>
      </w:r>
      <w:r w:rsidR="006C6A45" w:rsidRPr="00890E57">
        <w:t>broadband that delivers access to the Internet to homes, schools, offices and businesses.</w:t>
      </w:r>
      <w:r w:rsidR="006C6A45">
        <w:t xml:space="preserve">   </w:t>
      </w:r>
    </w:p>
    <w:bookmarkEnd w:id="0"/>
    <w:p w14:paraId="3AEF4872" w14:textId="77777777" w:rsidR="006C6A45" w:rsidRDefault="006C6A45" w:rsidP="00154544">
      <w:pPr>
        <w:pStyle w:val="Heading2"/>
      </w:pPr>
      <w:r>
        <w:t>What the bills do:</w:t>
      </w:r>
    </w:p>
    <w:p w14:paraId="08BB1BFA" w14:textId="48251B2A" w:rsidR="006C6A45" w:rsidRDefault="006C6A45" w:rsidP="00890E57">
      <w:pPr>
        <w:pStyle w:val="ListParagraph"/>
        <w:numPr>
          <w:ilvl w:val="0"/>
          <w:numId w:val="8"/>
        </w:numPr>
      </w:pPr>
      <w:bookmarkStart w:id="1" w:name="_Hlk504469523"/>
      <w:r>
        <w:t>E</w:t>
      </w:r>
      <w:r w:rsidR="002C04FD">
        <w:t>liminate most local control over the installation and operation of new wireless structures</w:t>
      </w:r>
      <w:r w:rsidR="00154544">
        <w:t xml:space="preserve"> </w:t>
      </w:r>
      <w:bookmarkEnd w:id="1"/>
      <w:r w:rsidR="00154544">
        <w:t xml:space="preserve">by classifying most </w:t>
      </w:r>
      <w:r w:rsidR="008B5EB9">
        <w:t xml:space="preserve">new </w:t>
      </w:r>
      <w:r w:rsidR="00154544">
        <w:t>wireless structure projects as “</w:t>
      </w:r>
      <w:r w:rsidR="00154544" w:rsidRPr="00AD072F">
        <w:t>Administrative Review-Eligible Projects</w:t>
      </w:r>
      <w:r w:rsidR="002C04FD">
        <w:t>.</w:t>
      </w:r>
      <w:r w:rsidR="00154544">
        <w:t>”</w:t>
      </w:r>
      <w:r w:rsidR="002C04FD">
        <w:t xml:space="preserve">  </w:t>
      </w:r>
      <w:r w:rsidR="008B5EB9">
        <w:t>(</w:t>
      </w:r>
      <w:r w:rsidR="005B04C4">
        <w:t>Some projects would be classified as “Standard Process Projects.”</w:t>
      </w:r>
      <w:r w:rsidR="008B5EB9">
        <w:t>)</w:t>
      </w:r>
    </w:p>
    <w:p w14:paraId="0D2D0224" w14:textId="52900375" w:rsidR="005B04C4" w:rsidRDefault="005B04C4" w:rsidP="00890E57">
      <w:pPr>
        <w:pStyle w:val="ListParagraph"/>
        <w:numPr>
          <w:ilvl w:val="0"/>
          <w:numId w:val="8"/>
        </w:numPr>
      </w:pPr>
      <w:r>
        <w:t xml:space="preserve">Treat the wireless </w:t>
      </w:r>
      <w:r w:rsidRPr="00AD072F">
        <w:t>industry</w:t>
      </w:r>
      <w:r>
        <w:t xml:space="preserve"> </w:t>
      </w:r>
      <w:r w:rsidRPr="00AD072F">
        <w:t>differently from all other private profit-making industries,</w:t>
      </w:r>
      <w:r>
        <w:t xml:space="preserve"> </w:t>
      </w:r>
      <w:r w:rsidRPr="00AD072F">
        <w:t>thus leaving</w:t>
      </w:r>
      <w:r>
        <w:t xml:space="preserve"> </w:t>
      </w:r>
      <w:r w:rsidRPr="00AD072F">
        <w:t>localities (and the state) open to</w:t>
      </w:r>
      <w:r>
        <w:t xml:space="preserve"> </w:t>
      </w:r>
      <w:r w:rsidRPr="00AD072F">
        <w:t>charges of discrimination against other industries.</w:t>
      </w:r>
    </w:p>
    <w:p w14:paraId="12B7DB06" w14:textId="79E17A3D" w:rsidR="005B04C4" w:rsidRDefault="005B04C4" w:rsidP="00890E57">
      <w:pPr>
        <w:pStyle w:val="ListParagraph"/>
        <w:numPr>
          <w:ilvl w:val="0"/>
          <w:numId w:val="8"/>
        </w:numPr>
      </w:pPr>
      <w:r>
        <w:t>M</w:t>
      </w:r>
      <w:r w:rsidRPr="00AD072F">
        <w:t>ov</w:t>
      </w:r>
      <w:r>
        <w:t>e</w:t>
      </w:r>
      <w:r w:rsidRPr="00AD072F">
        <w:t xml:space="preserve"> the decision-making process </w:t>
      </w:r>
      <w:r>
        <w:t xml:space="preserve">about land use </w:t>
      </w:r>
      <w:r w:rsidRPr="00AD072F">
        <w:t xml:space="preserve">from the community and its </w:t>
      </w:r>
      <w:r>
        <w:t xml:space="preserve">citizens and </w:t>
      </w:r>
      <w:r w:rsidRPr="00AD072F">
        <w:t xml:space="preserve">elected officials to </w:t>
      </w:r>
      <w:r>
        <w:t>for</w:t>
      </w:r>
      <w:r w:rsidRPr="00AD072F">
        <w:t>-</w:t>
      </w:r>
      <w:r>
        <w:t>profit</w:t>
      </w:r>
      <w:r w:rsidRPr="00AD072F">
        <w:t xml:space="preserve"> companies who care about their bottom line, not about citizens’ welfare</w:t>
      </w:r>
      <w:r>
        <w:t xml:space="preserve"> and desires</w:t>
      </w:r>
      <w:r w:rsidRPr="00AD072F">
        <w:t>.</w:t>
      </w:r>
    </w:p>
    <w:p w14:paraId="325A34A5" w14:textId="77777777" w:rsidR="008B5EB9" w:rsidRPr="00AD072F" w:rsidRDefault="008B5EB9" w:rsidP="00330B43">
      <w:pPr>
        <w:pStyle w:val="Heading2"/>
      </w:pPr>
      <w:r>
        <w:t xml:space="preserve">What </w:t>
      </w:r>
      <w:r w:rsidRPr="00AD072F">
        <w:t xml:space="preserve">“Administrative Review-Eligible Project” </w:t>
      </w:r>
      <w:r>
        <w:t>and “Standard process Project”</w:t>
      </w:r>
      <w:r w:rsidR="00A617B7">
        <w:t xml:space="preserve"> are:</w:t>
      </w:r>
    </w:p>
    <w:p w14:paraId="49A27203" w14:textId="4411E7E5" w:rsidR="00A617B7" w:rsidRDefault="008B5EB9" w:rsidP="00890E57">
      <w:pPr>
        <w:pStyle w:val="ListParagraph"/>
        <w:numPr>
          <w:ilvl w:val="0"/>
          <w:numId w:val="13"/>
        </w:numPr>
      </w:pPr>
      <w:r>
        <w:t xml:space="preserve">These are new zoning classifications, but working definitions are not included in the bills. </w:t>
      </w:r>
      <w:r w:rsidR="00330B43">
        <w:t xml:space="preserve"> T</w:t>
      </w:r>
      <w:r>
        <w:t>h</w:t>
      </w:r>
      <w:r w:rsidR="00A617B7">
        <w:t>at likely means more litigation, because the proposed wording is not clear.</w:t>
      </w:r>
    </w:p>
    <w:p w14:paraId="77FCAF48" w14:textId="7DFA2370" w:rsidR="008B5EB9" w:rsidRPr="00AD072F" w:rsidRDefault="00330B43" w:rsidP="00890E57">
      <w:pPr>
        <w:pStyle w:val="ListParagraph"/>
        <w:numPr>
          <w:ilvl w:val="0"/>
          <w:numId w:val="13"/>
        </w:numPr>
      </w:pPr>
      <w:r>
        <w:t xml:space="preserve">Most projects will fall under the </w:t>
      </w:r>
      <w:r w:rsidR="008B5EB9">
        <w:t xml:space="preserve">“Administrative Review-Eligible Project” </w:t>
      </w:r>
      <w:r>
        <w:t xml:space="preserve">category, to include: 1) </w:t>
      </w:r>
      <w:r w:rsidR="008B5EB9" w:rsidRPr="00AD072F">
        <w:t>All co-locations on any existing structure that is not a small cell facility</w:t>
      </w:r>
      <w:r>
        <w:t xml:space="preserve"> and 2) </w:t>
      </w:r>
      <w:r w:rsidRPr="00330B43">
        <w:t>Installation or construction of a new structure that is not more than 50 feet tall, if the structure is not more than 10 feet above the tallest existing utility pole located within 500 feet of a new structure, is not located in an historic district and is designed to support small cell facilities.</w:t>
      </w:r>
    </w:p>
    <w:p w14:paraId="33DD6753" w14:textId="002E8B6F" w:rsidR="008B5EB9" w:rsidRPr="00AD072F" w:rsidRDefault="008B5EB9" w:rsidP="00890E57">
      <w:pPr>
        <w:pStyle w:val="ListParagraph"/>
        <w:numPr>
          <w:ilvl w:val="0"/>
          <w:numId w:val="13"/>
        </w:numPr>
      </w:pPr>
      <w:r w:rsidRPr="00AD072F">
        <w:t>“Standard process project” is defined as any project other than an administrative review-eligible project.</w:t>
      </w:r>
    </w:p>
    <w:p w14:paraId="4FD1B2E5" w14:textId="77777777" w:rsidR="005B04C4" w:rsidRDefault="008B5EB9" w:rsidP="005B04C4">
      <w:pPr>
        <w:pStyle w:val="Heading2"/>
      </w:pPr>
      <w:r>
        <w:t xml:space="preserve">Problems with </w:t>
      </w:r>
      <w:r w:rsidR="005B04C4">
        <w:t>Administrative Review-Eligible Projects</w:t>
      </w:r>
    </w:p>
    <w:p w14:paraId="07B8C309" w14:textId="1D2853CF" w:rsidR="00C0023C" w:rsidRDefault="00C0023C" w:rsidP="00C0023C">
      <w:pPr>
        <w:pStyle w:val="ListParagraph"/>
        <w:numPr>
          <w:ilvl w:val="0"/>
          <w:numId w:val="12"/>
        </w:numPr>
      </w:pPr>
      <w:r>
        <w:t>T</w:t>
      </w:r>
      <w:r w:rsidRPr="00AD072F">
        <w:t>he “</w:t>
      </w:r>
      <w:r w:rsidRPr="00C0023C">
        <w:rPr>
          <w:b/>
        </w:rPr>
        <w:t>Deemed Approved</w:t>
      </w:r>
      <w:r w:rsidRPr="00AD072F">
        <w:t>” language</w:t>
      </w:r>
      <w:r>
        <w:t xml:space="preserve"> </w:t>
      </w:r>
      <w:r w:rsidRPr="00AD072F">
        <w:t>strikes down</w:t>
      </w:r>
      <w:r>
        <w:t xml:space="preserve"> </w:t>
      </w:r>
      <w:r w:rsidRPr="00AD072F">
        <w:t>the legislative process.</w:t>
      </w:r>
      <w:r>
        <w:t xml:space="preserve"> </w:t>
      </w:r>
      <w:r w:rsidRPr="00AD072F">
        <w:t xml:space="preserve"> This bill takes away the ability of a locality to ask questions</w:t>
      </w:r>
      <w:r>
        <w:t xml:space="preserve"> </w:t>
      </w:r>
      <w:r w:rsidRPr="00AD072F">
        <w:t>of the applicant or negotiate with the industry about a specific location or type of equipment or screening.</w:t>
      </w:r>
    </w:p>
    <w:p w14:paraId="1245339D" w14:textId="77777777" w:rsidR="00C0023C" w:rsidRDefault="00C0023C" w:rsidP="00C0023C">
      <w:pPr>
        <w:pStyle w:val="ListParagraph"/>
        <w:numPr>
          <w:ilvl w:val="0"/>
          <w:numId w:val="12"/>
        </w:numPr>
      </w:pPr>
      <w:r>
        <w:t>If applications for “Administrative Review-Eligible Projects” are incomplete, the locality must supply guidance within 10 days on completing them or the project is “</w:t>
      </w:r>
      <w:r w:rsidRPr="00C0023C">
        <w:rPr>
          <w:b/>
        </w:rPr>
        <w:t>Deemed Approved</w:t>
      </w:r>
      <w:r>
        <w:t>.”</w:t>
      </w:r>
    </w:p>
    <w:p w14:paraId="03D9BBE5" w14:textId="77777777" w:rsidR="00C0023C" w:rsidRPr="00C0023C" w:rsidRDefault="00C0023C" w:rsidP="00C0023C">
      <w:pPr>
        <w:pStyle w:val="ListParagraph"/>
        <w:numPr>
          <w:ilvl w:val="0"/>
          <w:numId w:val="12"/>
        </w:numPr>
        <w:rPr>
          <w:b/>
        </w:rPr>
      </w:pPr>
      <w:r>
        <w:t>The bills s</w:t>
      </w:r>
      <w:r w:rsidRPr="002C04FD">
        <w:t xml:space="preserve">et </w:t>
      </w:r>
      <w:r>
        <w:t xml:space="preserve">other </w:t>
      </w:r>
      <w:r w:rsidRPr="002C04FD">
        <w:t>aggressive timetable</w:t>
      </w:r>
      <w:r>
        <w:t>s</w:t>
      </w:r>
      <w:r w:rsidRPr="002C04FD">
        <w:t xml:space="preserve"> for approval</w:t>
      </w:r>
      <w:r>
        <w:t xml:space="preserve"> of projects.  I</w:t>
      </w:r>
      <w:r w:rsidRPr="002C04FD">
        <w:t xml:space="preserve">f </w:t>
      </w:r>
      <w:r>
        <w:t xml:space="preserve">the </w:t>
      </w:r>
      <w:r w:rsidRPr="002C04FD">
        <w:t>timetable</w:t>
      </w:r>
      <w:r>
        <w:t>s</w:t>
      </w:r>
      <w:r w:rsidRPr="002C04FD">
        <w:t xml:space="preserve"> </w:t>
      </w:r>
      <w:r>
        <w:t>are</w:t>
      </w:r>
      <w:r w:rsidRPr="002C04FD">
        <w:t xml:space="preserve"> not met, the project is “</w:t>
      </w:r>
      <w:r w:rsidRPr="00C0023C">
        <w:rPr>
          <w:b/>
        </w:rPr>
        <w:t xml:space="preserve">Deemed Approved”. </w:t>
      </w:r>
    </w:p>
    <w:p w14:paraId="5309F9F6" w14:textId="77777777" w:rsidR="00C0023C" w:rsidRDefault="00C0023C" w:rsidP="00C0023C">
      <w:pPr>
        <w:pStyle w:val="ListParagraph"/>
        <w:numPr>
          <w:ilvl w:val="0"/>
          <w:numId w:val="12"/>
        </w:numPr>
      </w:pPr>
      <w:r>
        <w:t xml:space="preserve">If the project is not approved, the locality must produce a substantial written record, some of which </w:t>
      </w:r>
      <w:r w:rsidRPr="00AD072F">
        <w:t xml:space="preserve">may </w:t>
      </w:r>
      <w:r>
        <w:t>end up being</w:t>
      </w:r>
      <w:r w:rsidRPr="00AD072F">
        <w:t xml:space="preserve"> used by the applicant as evidence that the locality’s disapproval was arbitrary and capricious</w:t>
      </w:r>
      <w:r>
        <w:t xml:space="preserve">. </w:t>
      </w:r>
    </w:p>
    <w:p w14:paraId="2F23FA47" w14:textId="77777777" w:rsidR="00C0023C" w:rsidRDefault="00C0023C" w:rsidP="00C0023C">
      <w:pPr>
        <w:pStyle w:val="ListParagraph"/>
      </w:pPr>
    </w:p>
    <w:p w14:paraId="3AC8C991" w14:textId="14A7CBA9" w:rsidR="007C41A2" w:rsidRDefault="005B04C4" w:rsidP="00890E57">
      <w:pPr>
        <w:pStyle w:val="ListParagraph"/>
        <w:numPr>
          <w:ilvl w:val="0"/>
          <w:numId w:val="12"/>
        </w:numPr>
      </w:pPr>
      <w:r>
        <w:t>A locality cannot u</w:t>
      </w:r>
      <w:r w:rsidR="00154544">
        <w:t>se a special exception, variance or special permit in reviewing “Administrative Review-Eligible Projects.” This r</w:t>
      </w:r>
      <w:r w:rsidR="006C6A45">
        <w:t>emove</w:t>
      </w:r>
      <w:r w:rsidR="00154544">
        <w:t>s</w:t>
      </w:r>
      <w:r w:rsidR="006C6A45">
        <w:t xml:space="preserve"> </w:t>
      </w:r>
      <w:r w:rsidR="002C04FD">
        <w:t>the ability of local elected officials, residents and businesses to have input into decisions affecting the character of their own communities.</w:t>
      </w:r>
    </w:p>
    <w:p w14:paraId="43E9995D" w14:textId="043CDDED" w:rsidR="005B04C4" w:rsidRDefault="005B04C4" w:rsidP="00890E57">
      <w:pPr>
        <w:pStyle w:val="ListParagraph"/>
        <w:numPr>
          <w:ilvl w:val="0"/>
          <w:numId w:val="12"/>
        </w:numPr>
      </w:pPr>
      <w:r>
        <w:t>A locality cannot require co-location, c</w:t>
      </w:r>
      <w:r w:rsidRPr="00AD072F">
        <w:t>ondition approval on the removal of another structure</w:t>
      </w:r>
      <w:r>
        <w:t>, or limit the duration of the approval.</w:t>
      </w:r>
    </w:p>
    <w:p w14:paraId="028DE84A" w14:textId="2245B8E7" w:rsidR="00154544" w:rsidRDefault="008B5EB9" w:rsidP="00890E57">
      <w:pPr>
        <w:pStyle w:val="ListParagraph"/>
        <w:numPr>
          <w:ilvl w:val="0"/>
          <w:numId w:val="12"/>
        </w:numPr>
      </w:pPr>
      <w:r>
        <w:t>The bills p</w:t>
      </w:r>
      <w:r w:rsidR="006C6A45">
        <w:t>ut in statute the fees for application</w:t>
      </w:r>
      <w:r w:rsidR="00154544">
        <w:t xml:space="preserve">s.  </w:t>
      </w:r>
      <w:r w:rsidR="00154544" w:rsidRPr="00AD072F">
        <w:t>A state-determined fee does not account for the differences in workloads as well as the costs and availability of professional services costs that occur throughout the Commonwealth.</w:t>
      </w:r>
    </w:p>
    <w:p w14:paraId="19151608" w14:textId="67D32DF6" w:rsidR="005B04C4" w:rsidRDefault="008B5EB9" w:rsidP="00890E57">
      <w:pPr>
        <w:pStyle w:val="ListParagraph"/>
        <w:numPr>
          <w:ilvl w:val="0"/>
          <w:numId w:val="12"/>
        </w:numPr>
      </w:pPr>
      <w:r>
        <w:t>The bills t</w:t>
      </w:r>
      <w:r w:rsidR="005B04C4">
        <w:t xml:space="preserve">hrow </w:t>
      </w:r>
      <w:r w:rsidR="00A617B7">
        <w:t xml:space="preserve">the </w:t>
      </w:r>
      <w:r w:rsidR="005B04C4">
        <w:t xml:space="preserve">door </w:t>
      </w:r>
      <w:r>
        <w:t xml:space="preserve">wide-open </w:t>
      </w:r>
      <w:r w:rsidR="005B04C4">
        <w:t>to requests for similar special treatment from other industries.</w:t>
      </w:r>
    </w:p>
    <w:p w14:paraId="58FAFEC2" w14:textId="77777777" w:rsidR="00A617B7" w:rsidRDefault="00A617B7" w:rsidP="00A617B7">
      <w:pPr>
        <w:pStyle w:val="Heading2"/>
      </w:pPr>
      <w:r>
        <w:t>Problems with “Standard Project Review”</w:t>
      </w:r>
    </w:p>
    <w:p w14:paraId="300C3EC1" w14:textId="2B97317A" w:rsidR="00A617B7" w:rsidRDefault="00A617B7" w:rsidP="00890E57">
      <w:pPr>
        <w:pStyle w:val="ListParagraph"/>
        <w:numPr>
          <w:ilvl w:val="0"/>
          <w:numId w:val="9"/>
        </w:numPr>
      </w:pPr>
      <w:r>
        <w:t xml:space="preserve">There are </w:t>
      </w:r>
      <w:r w:rsidR="00330B43" w:rsidRPr="00330B43">
        <w:t>only a narrow set of circumstances under which a “Standard Project Review” could be disapproved</w:t>
      </w:r>
      <w:r>
        <w:t xml:space="preserve">: </w:t>
      </w:r>
    </w:p>
    <w:p w14:paraId="60D049A1" w14:textId="04A2D2E2" w:rsidR="00A617B7" w:rsidRPr="00A617B7" w:rsidRDefault="00A617B7" w:rsidP="00890E57">
      <w:pPr>
        <w:pStyle w:val="ListParagraph"/>
        <w:numPr>
          <w:ilvl w:val="0"/>
          <w:numId w:val="10"/>
        </w:numPr>
      </w:pPr>
      <w:r>
        <w:t xml:space="preserve">The </w:t>
      </w:r>
      <w:r w:rsidRPr="00A617B7">
        <w:t>proposed height is over 50 feet, if there is no discrimination between the applicant and other service providers</w:t>
      </w:r>
      <w:r>
        <w:t xml:space="preserve"> and </w:t>
      </w:r>
    </w:p>
    <w:p w14:paraId="31A58553" w14:textId="40C72DEE" w:rsidR="00A617B7" w:rsidRDefault="00A617B7" w:rsidP="00890E57">
      <w:pPr>
        <w:pStyle w:val="ListParagraph"/>
        <w:numPr>
          <w:ilvl w:val="0"/>
          <w:numId w:val="10"/>
        </w:numPr>
      </w:pPr>
      <w:r w:rsidRPr="00A617B7">
        <w:t>All utility facilities are underground if</w:t>
      </w:r>
      <w:r>
        <w:t xml:space="preserve"> 1) the u</w:t>
      </w:r>
      <w:r w:rsidRPr="00A617B7">
        <w:t>ndergrounding requirement was in place 3 months prior to submission</w:t>
      </w:r>
      <w:r>
        <w:t>, 2) the l</w:t>
      </w:r>
      <w:r w:rsidRPr="00A617B7">
        <w:t xml:space="preserve">ocality allows co-location on existing poles </w:t>
      </w:r>
      <w:r>
        <w:t>and 3) the l</w:t>
      </w:r>
      <w:r w:rsidRPr="00A617B7">
        <w:t xml:space="preserve">ocality allows replacement of existing poles </w:t>
      </w:r>
    </w:p>
    <w:p w14:paraId="3439DBF4" w14:textId="1865BD8A" w:rsidR="00C0023C" w:rsidRPr="00A617B7" w:rsidRDefault="00C0023C" w:rsidP="00890E57">
      <w:pPr>
        <w:pStyle w:val="ListParagraph"/>
        <w:numPr>
          <w:ilvl w:val="0"/>
          <w:numId w:val="10"/>
        </w:numPr>
      </w:pPr>
      <w:r>
        <w:t>There are numerous questions that a locality cannot ask or inquire about which forces a locality to approve the application.</w:t>
      </w:r>
    </w:p>
    <w:p w14:paraId="35F880D8" w14:textId="77777777" w:rsidR="005B04C4" w:rsidRDefault="005B04C4" w:rsidP="005B04C4">
      <w:pPr>
        <w:pStyle w:val="Heading2"/>
      </w:pPr>
      <w:r>
        <w:t>The bottom line</w:t>
      </w:r>
      <w:r w:rsidR="008B5EB9">
        <w:t>:</w:t>
      </w:r>
    </w:p>
    <w:p w14:paraId="1973A115" w14:textId="0D044DEB" w:rsidR="00A617B7" w:rsidRDefault="00A617B7" w:rsidP="00890E57">
      <w:pPr>
        <w:pStyle w:val="ListParagraph"/>
        <w:numPr>
          <w:ilvl w:val="0"/>
          <w:numId w:val="11"/>
        </w:numPr>
      </w:pPr>
      <w:r>
        <w:t xml:space="preserve">These bills are based on the best interest of a </w:t>
      </w:r>
      <w:proofErr w:type="gramStart"/>
      <w:r>
        <w:t>particular type of industry</w:t>
      </w:r>
      <w:proofErr w:type="gramEnd"/>
      <w:r>
        <w:t>, not on the best interest of a community.</w:t>
      </w:r>
    </w:p>
    <w:p w14:paraId="03F76877" w14:textId="792DF022" w:rsidR="002C04FD" w:rsidRDefault="002C04FD" w:rsidP="00890E57">
      <w:pPr>
        <w:pStyle w:val="ListParagraph"/>
        <w:numPr>
          <w:ilvl w:val="0"/>
          <w:numId w:val="11"/>
        </w:numPr>
      </w:pPr>
      <w:r w:rsidRPr="00AD072F">
        <w:t>Zoning decisions should be made based upon the best interests of the community.</w:t>
      </w:r>
      <w:r>
        <w:t xml:space="preserve"> </w:t>
      </w:r>
      <w:r w:rsidRPr="00AD072F">
        <w:t xml:space="preserve"> The health, safety and welfare of the citizens should outweigh the profitability of corporations.</w:t>
      </w:r>
    </w:p>
    <w:p w14:paraId="456F5BCC" w14:textId="7262384B" w:rsidR="008B5EB9" w:rsidRDefault="008B5EB9" w:rsidP="00890E57">
      <w:pPr>
        <w:pStyle w:val="ListParagraph"/>
        <w:numPr>
          <w:ilvl w:val="0"/>
          <w:numId w:val="11"/>
        </w:numPr>
      </w:pPr>
      <w:r w:rsidRPr="00AD072F">
        <w:t>Local zoning recognizes the importance of citizen input.</w:t>
      </w:r>
      <w:r>
        <w:t xml:space="preserve">  </w:t>
      </w:r>
      <w:r w:rsidRPr="00AD072F">
        <w:t>The bill’s provisions remove the ability of our citizens to have meaningful inp</w:t>
      </w:r>
      <w:bookmarkStart w:id="2" w:name="_GoBack"/>
      <w:bookmarkEnd w:id="2"/>
      <w:r w:rsidRPr="00AD072F">
        <w:t>ut over the character of their communities.</w:t>
      </w:r>
      <w:r>
        <w:t xml:space="preserve"> </w:t>
      </w:r>
    </w:p>
    <w:p w14:paraId="5C216E49" w14:textId="3D167D79" w:rsidR="008B5EB9" w:rsidRDefault="008B5EB9" w:rsidP="00890E57">
      <w:pPr>
        <w:pStyle w:val="ListParagraph"/>
        <w:numPr>
          <w:ilvl w:val="0"/>
          <w:numId w:val="11"/>
        </w:numPr>
      </w:pPr>
      <w:r w:rsidRPr="00AD072F">
        <w:t>Local zoning takes into consideration that the economic, social, cultural, and other conditions are not one</w:t>
      </w:r>
      <w:r>
        <w:t>-</w:t>
      </w:r>
      <w:r w:rsidRPr="00AD072F">
        <w:t>size fits</w:t>
      </w:r>
      <w:r>
        <w:t>-</w:t>
      </w:r>
      <w:r w:rsidRPr="00AD072F">
        <w:t>all.</w:t>
      </w:r>
    </w:p>
    <w:sectPr w:rsidR="008B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B5E15A"/>
    <w:multiLevelType w:val="hybridMultilevel"/>
    <w:tmpl w:val="8FC1A2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E2030"/>
    <w:multiLevelType w:val="multilevel"/>
    <w:tmpl w:val="380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5748"/>
    <w:multiLevelType w:val="multilevel"/>
    <w:tmpl w:val="4C4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D5023"/>
    <w:multiLevelType w:val="multilevel"/>
    <w:tmpl w:val="3390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9429F"/>
    <w:multiLevelType w:val="hybridMultilevel"/>
    <w:tmpl w:val="1E3E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3B19"/>
    <w:multiLevelType w:val="hybridMultilevel"/>
    <w:tmpl w:val="F10021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28104A"/>
    <w:multiLevelType w:val="hybridMultilevel"/>
    <w:tmpl w:val="41D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3184"/>
    <w:multiLevelType w:val="multilevel"/>
    <w:tmpl w:val="BFA6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6332E"/>
    <w:multiLevelType w:val="hybridMultilevel"/>
    <w:tmpl w:val="646E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D3986"/>
    <w:multiLevelType w:val="hybridMultilevel"/>
    <w:tmpl w:val="344A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17911"/>
    <w:multiLevelType w:val="hybridMultilevel"/>
    <w:tmpl w:val="89A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77E05"/>
    <w:multiLevelType w:val="multilevel"/>
    <w:tmpl w:val="B8A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15F74"/>
    <w:multiLevelType w:val="multilevel"/>
    <w:tmpl w:val="7F6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D"/>
    <w:rsid w:val="000018EC"/>
    <w:rsid w:val="0000193A"/>
    <w:rsid w:val="00015203"/>
    <w:rsid w:val="000458E9"/>
    <w:rsid w:val="000573F0"/>
    <w:rsid w:val="000619AD"/>
    <w:rsid w:val="00061A27"/>
    <w:rsid w:val="00062797"/>
    <w:rsid w:val="00065D0F"/>
    <w:rsid w:val="0006782E"/>
    <w:rsid w:val="00071C86"/>
    <w:rsid w:val="0007709F"/>
    <w:rsid w:val="00077C12"/>
    <w:rsid w:val="00077EC1"/>
    <w:rsid w:val="00093E74"/>
    <w:rsid w:val="00095760"/>
    <w:rsid w:val="000A18F5"/>
    <w:rsid w:val="000A6195"/>
    <w:rsid w:val="000A7A6C"/>
    <w:rsid w:val="000B1A39"/>
    <w:rsid w:val="000B4B40"/>
    <w:rsid w:val="000B5E91"/>
    <w:rsid w:val="000C49AB"/>
    <w:rsid w:val="000D4F59"/>
    <w:rsid w:val="000D7933"/>
    <w:rsid w:val="000E009C"/>
    <w:rsid w:val="000E47AD"/>
    <w:rsid w:val="000E7718"/>
    <w:rsid w:val="000F3509"/>
    <w:rsid w:val="000F517F"/>
    <w:rsid w:val="000F6AA1"/>
    <w:rsid w:val="000F7215"/>
    <w:rsid w:val="00100B99"/>
    <w:rsid w:val="0010107B"/>
    <w:rsid w:val="001164CE"/>
    <w:rsid w:val="00120613"/>
    <w:rsid w:val="001236BF"/>
    <w:rsid w:val="001239ED"/>
    <w:rsid w:val="0012715B"/>
    <w:rsid w:val="00132BEB"/>
    <w:rsid w:val="00133E39"/>
    <w:rsid w:val="00136B5E"/>
    <w:rsid w:val="00141179"/>
    <w:rsid w:val="001419A5"/>
    <w:rsid w:val="00154544"/>
    <w:rsid w:val="00160735"/>
    <w:rsid w:val="00162644"/>
    <w:rsid w:val="00163000"/>
    <w:rsid w:val="0016739D"/>
    <w:rsid w:val="00170DDC"/>
    <w:rsid w:val="00176080"/>
    <w:rsid w:val="001773FB"/>
    <w:rsid w:val="00184873"/>
    <w:rsid w:val="00186118"/>
    <w:rsid w:val="00187A5C"/>
    <w:rsid w:val="00190C2C"/>
    <w:rsid w:val="00196CE0"/>
    <w:rsid w:val="001A337D"/>
    <w:rsid w:val="001C5910"/>
    <w:rsid w:val="001D23BA"/>
    <w:rsid w:val="001D4A10"/>
    <w:rsid w:val="001D539D"/>
    <w:rsid w:val="001D6AA2"/>
    <w:rsid w:val="001D7611"/>
    <w:rsid w:val="001D7D64"/>
    <w:rsid w:val="001E6D23"/>
    <w:rsid w:val="001F56B1"/>
    <w:rsid w:val="001F772E"/>
    <w:rsid w:val="00200BA3"/>
    <w:rsid w:val="0020359B"/>
    <w:rsid w:val="002045CE"/>
    <w:rsid w:val="00222A0E"/>
    <w:rsid w:val="00223103"/>
    <w:rsid w:val="002313FA"/>
    <w:rsid w:val="00234692"/>
    <w:rsid w:val="00235A2F"/>
    <w:rsid w:val="002360C7"/>
    <w:rsid w:val="00271083"/>
    <w:rsid w:val="00272ADA"/>
    <w:rsid w:val="00273107"/>
    <w:rsid w:val="00281C62"/>
    <w:rsid w:val="00281CBA"/>
    <w:rsid w:val="00282B65"/>
    <w:rsid w:val="00284E05"/>
    <w:rsid w:val="0028712F"/>
    <w:rsid w:val="00290CD7"/>
    <w:rsid w:val="002A04DD"/>
    <w:rsid w:val="002B0089"/>
    <w:rsid w:val="002C04FD"/>
    <w:rsid w:val="002F1461"/>
    <w:rsid w:val="00300A49"/>
    <w:rsid w:val="00310688"/>
    <w:rsid w:val="003114C9"/>
    <w:rsid w:val="00311521"/>
    <w:rsid w:val="00315A81"/>
    <w:rsid w:val="003203E5"/>
    <w:rsid w:val="00322F3A"/>
    <w:rsid w:val="003269F8"/>
    <w:rsid w:val="00330404"/>
    <w:rsid w:val="00330B43"/>
    <w:rsid w:val="0034203E"/>
    <w:rsid w:val="00345A47"/>
    <w:rsid w:val="00354A98"/>
    <w:rsid w:val="00356685"/>
    <w:rsid w:val="00357FC0"/>
    <w:rsid w:val="00362BB9"/>
    <w:rsid w:val="00372413"/>
    <w:rsid w:val="003773AB"/>
    <w:rsid w:val="003812C4"/>
    <w:rsid w:val="00385C0B"/>
    <w:rsid w:val="0039012B"/>
    <w:rsid w:val="0039021D"/>
    <w:rsid w:val="003907AE"/>
    <w:rsid w:val="0039175E"/>
    <w:rsid w:val="003920E9"/>
    <w:rsid w:val="00394CD6"/>
    <w:rsid w:val="00394D89"/>
    <w:rsid w:val="003A00FA"/>
    <w:rsid w:val="003A65F9"/>
    <w:rsid w:val="003B422D"/>
    <w:rsid w:val="003B7EED"/>
    <w:rsid w:val="003C3F04"/>
    <w:rsid w:val="003C552C"/>
    <w:rsid w:val="003E266A"/>
    <w:rsid w:val="003F54FD"/>
    <w:rsid w:val="004033D1"/>
    <w:rsid w:val="00404831"/>
    <w:rsid w:val="004174FF"/>
    <w:rsid w:val="0043288F"/>
    <w:rsid w:val="00434C5D"/>
    <w:rsid w:val="004448DC"/>
    <w:rsid w:val="00454F7E"/>
    <w:rsid w:val="00456D37"/>
    <w:rsid w:val="00467F44"/>
    <w:rsid w:val="00471F58"/>
    <w:rsid w:val="004751A1"/>
    <w:rsid w:val="004776AC"/>
    <w:rsid w:val="00477EB3"/>
    <w:rsid w:val="00481EC9"/>
    <w:rsid w:val="00483566"/>
    <w:rsid w:val="00484C94"/>
    <w:rsid w:val="00486879"/>
    <w:rsid w:val="004923D6"/>
    <w:rsid w:val="0049360B"/>
    <w:rsid w:val="004A493B"/>
    <w:rsid w:val="004B15D4"/>
    <w:rsid w:val="004B5780"/>
    <w:rsid w:val="004B64A0"/>
    <w:rsid w:val="004C0460"/>
    <w:rsid w:val="004C6A08"/>
    <w:rsid w:val="004C6F11"/>
    <w:rsid w:val="004D5E66"/>
    <w:rsid w:val="004E04A5"/>
    <w:rsid w:val="004E06F5"/>
    <w:rsid w:val="004F03F1"/>
    <w:rsid w:val="004F49AF"/>
    <w:rsid w:val="004F4F0A"/>
    <w:rsid w:val="005015E6"/>
    <w:rsid w:val="00505FB4"/>
    <w:rsid w:val="005111C6"/>
    <w:rsid w:val="00512A6E"/>
    <w:rsid w:val="00526817"/>
    <w:rsid w:val="005410C1"/>
    <w:rsid w:val="00547687"/>
    <w:rsid w:val="0055192C"/>
    <w:rsid w:val="00553259"/>
    <w:rsid w:val="00555668"/>
    <w:rsid w:val="00560AB9"/>
    <w:rsid w:val="005678DB"/>
    <w:rsid w:val="00575EBE"/>
    <w:rsid w:val="00580493"/>
    <w:rsid w:val="005814D6"/>
    <w:rsid w:val="00590174"/>
    <w:rsid w:val="00592FC4"/>
    <w:rsid w:val="00593DAD"/>
    <w:rsid w:val="00597C60"/>
    <w:rsid w:val="005A0386"/>
    <w:rsid w:val="005A3FE2"/>
    <w:rsid w:val="005A4CFE"/>
    <w:rsid w:val="005B04C4"/>
    <w:rsid w:val="005B3A15"/>
    <w:rsid w:val="005D0BB9"/>
    <w:rsid w:val="005D0DC5"/>
    <w:rsid w:val="005D4140"/>
    <w:rsid w:val="005E5D69"/>
    <w:rsid w:val="005E76EB"/>
    <w:rsid w:val="005F373A"/>
    <w:rsid w:val="005F52DF"/>
    <w:rsid w:val="00606F25"/>
    <w:rsid w:val="00607435"/>
    <w:rsid w:val="006162A2"/>
    <w:rsid w:val="00632ECE"/>
    <w:rsid w:val="00633820"/>
    <w:rsid w:val="00643C2D"/>
    <w:rsid w:val="00652675"/>
    <w:rsid w:val="006558BF"/>
    <w:rsid w:val="0066153F"/>
    <w:rsid w:val="00671AC4"/>
    <w:rsid w:val="00677088"/>
    <w:rsid w:val="006806AC"/>
    <w:rsid w:val="00681E59"/>
    <w:rsid w:val="00683419"/>
    <w:rsid w:val="006841B1"/>
    <w:rsid w:val="00686633"/>
    <w:rsid w:val="00690D40"/>
    <w:rsid w:val="0069712C"/>
    <w:rsid w:val="00697F30"/>
    <w:rsid w:val="006A30DC"/>
    <w:rsid w:val="006A6FA7"/>
    <w:rsid w:val="006A7CFC"/>
    <w:rsid w:val="006B1875"/>
    <w:rsid w:val="006B3F0B"/>
    <w:rsid w:val="006C2AA7"/>
    <w:rsid w:val="006C4FA9"/>
    <w:rsid w:val="006C542E"/>
    <w:rsid w:val="006C6A45"/>
    <w:rsid w:val="006D1A62"/>
    <w:rsid w:val="006D21A4"/>
    <w:rsid w:val="006D52BA"/>
    <w:rsid w:val="006D64C3"/>
    <w:rsid w:val="006E4FEC"/>
    <w:rsid w:val="0070220E"/>
    <w:rsid w:val="0070256F"/>
    <w:rsid w:val="00705210"/>
    <w:rsid w:val="00713067"/>
    <w:rsid w:val="00714B83"/>
    <w:rsid w:val="00715FCA"/>
    <w:rsid w:val="00717A5B"/>
    <w:rsid w:val="00720E81"/>
    <w:rsid w:val="00721B25"/>
    <w:rsid w:val="00735F41"/>
    <w:rsid w:val="00737353"/>
    <w:rsid w:val="007377A2"/>
    <w:rsid w:val="00741CAD"/>
    <w:rsid w:val="00743B18"/>
    <w:rsid w:val="007639C5"/>
    <w:rsid w:val="00765491"/>
    <w:rsid w:val="007661BA"/>
    <w:rsid w:val="0078637C"/>
    <w:rsid w:val="00786EB5"/>
    <w:rsid w:val="00794D93"/>
    <w:rsid w:val="007C41A2"/>
    <w:rsid w:val="007C5E5A"/>
    <w:rsid w:val="007D699E"/>
    <w:rsid w:val="007E33FC"/>
    <w:rsid w:val="007E6C46"/>
    <w:rsid w:val="007F2AF8"/>
    <w:rsid w:val="007F37FE"/>
    <w:rsid w:val="007F431C"/>
    <w:rsid w:val="007F44B8"/>
    <w:rsid w:val="007F4DBE"/>
    <w:rsid w:val="007F696F"/>
    <w:rsid w:val="008069D9"/>
    <w:rsid w:val="00807342"/>
    <w:rsid w:val="0082045F"/>
    <w:rsid w:val="008211F7"/>
    <w:rsid w:val="00821681"/>
    <w:rsid w:val="00825B2A"/>
    <w:rsid w:val="00826143"/>
    <w:rsid w:val="00831165"/>
    <w:rsid w:val="00843F10"/>
    <w:rsid w:val="00847A77"/>
    <w:rsid w:val="0085279D"/>
    <w:rsid w:val="00856D87"/>
    <w:rsid w:val="00873F43"/>
    <w:rsid w:val="008760DB"/>
    <w:rsid w:val="008869EC"/>
    <w:rsid w:val="00890E57"/>
    <w:rsid w:val="008A0925"/>
    <w:rsid w:val="008A2F79"/>
    <w:rsid w:val="008A3427"/>
    <w:rsid w:val="008B5EB9"/>
    <w:rsid w:val="008C16B0"/>
    <w:rsid w:val="008C3C2E"/>
    <w:rsid w:val="008C7FD6"/>
    <w:rsid w:val="008D4F7E"/>
    <w:rsid w:val="008D6A74"/>
    <w:rsid w:val="008F133A"/>
    <w:rsid w:val="00907654"/>
    <w:rsid w:val="0091001F"/>
    <w:rsid w:val="00917A39"/>
    <w:rsid w:val="009210C5"/>
    <w:rsid w:val="009220F8"/>
    <w:rsid w:val="00925864"/>
    <w:rsid w:val="009327C7"/>
    <w:rsid w:val="00934DDB"/>
    <w:rsid w:val="00936DC2"/>
    <w:rsid w:val="00947211"/>
    <w:rsid w:val="0094722B"/>
    <w:rsid w:val="009503D2"/>
    <w:rsid w:val="0095625F"/>
    <w:rsid w:val="00960F89"/>
    <w:rsid w:val="0096187B"/>
    <w:rsid w:val="00987BFA"/>
    <w:rsid w:val="0099433B"/>
    <w:rsid w:val="009A57D8"/>
    <w:rsid w:val="009A6FF9"/>
    <w:rsid w:val="009B6F65"/>
    <w:rsid w:val="009C3571"/>
    <w:rsid w:val="009D3A82"/>
    <w:rsid w:val="009F01A0"/>
    <w:rsid w:val="00A035C6"/>
    <w:rsid w:val="00A36AE5"/>
    <w:rsid w:val="00A45CC3"/>
    <w:rsid w:val="00A54D4E"/>
    <w:rsid w:val="00A617B7"/>
    <w:rsid w:val="00A825B0"/>
    <w:rsid w:val="00A96A01"/>
    <w:rsid w:val="00AA0ABF"/>
    <w:rsid w:val="00AA1219"/>
    <w:rsid w:val="00AA1B9F"/>
    <w:rsid w:val="00AA6DDF"/>
    <w:rsid w:val="00AB49E4"/>
    <w:rsid w:val="00AB4C71"/>
    <w:rsid w:val="00AC3BD7"/>
    <w:rsid w:val="00AC6DA0"/>
    <w:rsid w:val="00AC6F92"/>
    <w:rsid w:val="00AD02AC"/>
    <w:rsid w:val="00AD0D48"/>
    <w:rsid w:val="00AD4C2A"/>
    <w:rsid w:val="00AE1115"/>
    <w:rsid w:val="00AE4354"/>
    <w:rsid w:val="00B07A1D"/>
    <w:rsid w:val="00B13E50"/>
    <w:rsid w:val="00B1508C"/>
    <w:rsid w:val="00B20214"/>
    <w:rsid w:val="00B2414A"/>
    <w:rsid w:val="00B33AB8"/>
    <w:rsid w:val="00B342DB"/>
    <w:rsid w:val="00B35332"/>
    <w:rsid w:val="00B35DFB"/>
    <w:rsid w:val="00B36B7E"/>
    <w:rsid w:val="00B379A3"/>
    <w:rsid w:val="00B40AF4"/>
    <w:rsid w:val="00B4269F"/>
    <w:rsid w:val="00B468F8"/>
    <w:rsid w:val="00B53449"/>
    <w:rsid w:val="00B54864"/>
    <w:rsid w:val="00B64D2E"/>
    <w:rsid w:val="00B67A9F"/>
    <w:rsid w:val="00B730E0"/>
    <w:rsid w:val="00B7590E"/>
    <w:rsid w:val="00B81188"/>
    <w:rsid w:val="00B84F9A"/>
    <w:rsid w:val="00B87807"/>
    <w:rsid w:val="00B90CB5"/>
    <w:rsid w:val="00B9396E"/>
    <w:rsid w:val="00BA1869"/>
    <w:rsid w:val="00BA5A9B"/>
    <w:rsid w:val="00BA6F5B"/>
    <w:rsid w:val="00BB7B28"/>
    <w:rsid w:val="00BC297B"/>
    <w:rsid w:val="00BC43CB"/>
    <w:rsid w:val="00BC5C91"/>
    <w:rsid w:val="00BF67B8"/>
    <w:rsid w:val="00BF74E0"/>
    <w:rsid w:val="00C0023C"/>
    <w:rsid w:val="00C01E2B"/>
    <w:rsid w:val="00C0595D"/>
    <w:rsid w:val="00C06895"/>
    <w:rsid w:val="00C12C99"/>
    <w:rsid w:val="00C15614"/>
    <w:rsid w:val="00C227E4"/>
    <w:rsid w:val="00C24A3A"/>
    <w:rsid w:val="00C25015"/>
    <w:rsid w:val="00C36CC6"/>
    <w:rsid w:val="00C40487"/>
    <w:rsid w:val="00C404AC"/>
    <w:rsid w:val="00C45014"/>
    <w:rsid w:val="00C64285"/>
    <w:rsid w:val="00C746EE"/>
    <w:rsid w:val="00C9367A"/>
    <w:rsid w:val="00C973EB"/>
    <w:rsid w:val="00CA5596"/>
    <w:rsid w:val="00CA64BA"/>
    <w:rsid w:val="00CB1A54"/>
    <w:rsid w:val="00CB62C5"/>
    <w:rsid w:val="00CD660F"/>
    <w:rsid w:val="00CD6E23"/>
    <w:rsid w:val="00CE15C4"/>
    <w:rsid w:val="00CE77F5"/>
    <w:rsid w:val="00CF32F8"/>
    <w:rsid w:val="00D034B5"/>
    <w:rsid w:val="00D0498C"/>
    <w:rsid w:val="00D04EFD"/>
    <w:rsid w:val="00D176DD"/>
    <w:rsid w:val="00D23131"/>
    <w:rsid w:val="00D26167"/>
    <w:rsid w:val="00D31A20"/>
    <w:rsid w:val="00D331AC"/>
    <w:rsid w:val="00D3400C"/>
    <w:rsid w:val="00D34637"/>
    <w:rsid w:val="00D34F3B"/>
    <w:rsid w:val="00D35556"/>
    <w:rsid w:val="00D37582"/>
    <w:rsid w:val="00D37AD7"/>
    <w:rsid w:val="00D44559"/>
    <w:rsid w:val="00D4598D"/>
    <w:rsid w:val="00D51313"/>
    <w:rsid w:val="00D51D42"/>
    <w:rsid w:val="00D51F35"/>
    <w:rsid w:val="00D52EAF"/>
    <w:rsid w:val="00D52EFA"/>
    <w:rsid w:val="00D556CC"/>
    <w:rsid w:val="00D56468"/>
    <w:rsid w:val="00D57295"/>
    <w:rsid w:val="00D57C09"/>
    <w:rsid w:val="00D61888"/>
    <w:rsid w:val="00D671CC"/>
    <w:rsid w:val="00D73C41"/>
    <w:rsid w:val="00D843CB"/>
    <w:rsid w:val="00D84D52"/>
    <w:rsid w:val="00D85B6B"/>
    <w:rsid w:val="00D90967"/>
    <w:rsid w:val="00D927E5"/>
    <w:rsid w:val="00DA0E4F"/>
    <w:rsid w:val="00DA1D92"/>
    <w:rsid w:val="00DB6CA0"/>
    <w:rsid w:val="00DB7D65"/>
    <w:rsid w:val="00DD5047"/>
    <w:rsid w:val="00DD5688"/>
    <w:rsid w:val="00DD58B3"/>
    <w:rsid w:val="00DF07FD"/>
    <w:rsid w:val="00DF1F6D"/>
    <w:rsid w:val="00DF58C1"/>
    <w:rsid w:val="00E04251"/>
    <w:rsid w:val="00E110F6"/>
    <w:rsid w:val="00E13825"/>
    <w:rsid w:val="00E15C2B"/>
    <w:rsid w:val="00E1623B"/>
    <w:rsid w:val="00E20106"/>
    <w:rsid w:val="00E22DA9"/>
    <w:rsid w:val="00E34414"/>
    <w:rsid w:val="00E457F8"/>
    <w:rsid w:val="00E46B8C"/>
    <w:rsid w:val="00E60579"/>
    <w:rsid w:val="00E65C43"/>
    <w:rsid w:val="00E75F66"/>
    <w:rsid w:val="00E7644D"/>
    <w:rsid w:val="00E77236"/>
    <w:rsid w:val="00E8530A"/>
    <w:rsid w:val="00E901FF"/>
    <w:rsid w:val="00E92ABD"/>
    <w:rsid w:val="00EB74B4"/>
    <w:rsid w:val="00EC3F5E"/>
    <w:rsid w:val="00EC70BF"/>
    <w:rsid w:val="00ED0471"/>
    <w:rsid w:val="00ED46A0"/>
    <w:rsid w:val="00EE06B6"/>
    <w:rsid w:val="00EE4116"/>
    <w:rsid w:val="00EF359D"/>
    <w:rsid w:val="00EF4D7D"/>
    <w:rsid w:val="00EF5187"/>
    <w:rsid w:val="00EF765A"/>
    <w:rsid w:val="00F15413"/>
    <w:rsid w:val="00F17E1D"/>
    <w:rsid w:val="00F231FC"/>
    <w:rsid w:val="00F353EB"/>
    <w:rsid w:val="00F418D8"/>
    <w:rsid w:val="00F44C70"/>
    <w:rsid w:val="00F4613D"/>
    <w:rsid w:val="00F47934"/>
    <w:rsid w:val="00F539D3"/>
    <w:rsid w:val="00F67467"/>
    <w:rsid w:val="00F77602"/>
    <w:rsid w:val="00F83D0F"/>
    <w:rsid w:val="00F83FEE"/>
    <w:rsid w:val="00F904B1"/>
    <w:rsid w:val="00F95101"/>
    <w:rsid w:val="00FA23A4"/>
    <w:rsid w:val="00FB626A"/>
    <w:rsid w:val="00FC090B"/>
    <w:rsid w:val="00FD24B5"/>
    <w:rsid w:val="00FD7352"/>
    <w:rsid w:val="00FD7FDB"/>
    <w:rsid w:val="00FE4DC2"/>
    <w:rsid w:val="00FE62E0"/>
    <w:rsid w:val="00FF5D9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F3A8"/>
  <w15:chartTrackingRefBased/>
  <w15:docId w15:val="{16DAAE38-8F6B-40F0-9ECA-F33821AB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4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Mary Jo</dc:creator>
  <cp:keywords/>
  <dc:description/>
  <cp:lastModifiedBy>Fields, Mary Jo</cp:lastModifiedBy>
  <cp:revision>2</cp:revision>
  <dcterms:created xsi:type="dcterms:W3CDTF">2018-02-14T16:39:00Z</dcterms:created>
  <dcterms:modified xsi:type="dcterms:W3CDTF">2018-02-14T16:39:00Z</dcterms:modified>
</cp:coreProperties>
</file>